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方正黑体简体" w:hAnsi="文星标宋" w:eastAsia="方正黑体简体" w:cs="文星标宋"/>
          <w:color w:val="000000" w:themeColor="text1"/>
          <w:szCs w:val="32"/>
          <w14:textFill>
            <w14:solidFill>
              <w14:schemeClr w14:val="tx1"/>
            </w14:solidFill>
          </w14:textFill>
        </w:rPr>
      </w:pPr>
      <w:bookmarkStart w:id="0" w:name="_Toc1648"/>
      <w:bookmarkStart w:id="1" w:name="_Toc28005"/>
      <w:r>
        <w:rPr>
          <w:rFonts w:hint="eastAsia" w:ascii="方正黑体简体" w:hAnsi="文星标宋" w:eastAsia="方正黑体简体" w:cs="文星标宋"/>
          <w:color w:val="000000" w:themeColor="text1"/>
          <w:szCs w:val="32"/>
          <w14:textFill>
            <w14:solidFill>
              <w14:schemeClr w14:val="tx1"/>
            </w14:solidFill>
          </w14:textFill>
        </w:rPr>
        <w:t>附件1</w:t>
      </w:r>
    </w:p>
    <w:p>
      <w:pPr>
        <w:spacing w:line="560" w:lineRule="exact"/>
        <w:jc w:val="left"/>
        <w:rPr>
          <w:rFonts w:ascii="方正黑体简体" w:hAnsi="文星标宋" w:eastAsia="方正黑体简体" w:cs="文星标宋"/>
          <w:color w:val="000000" w:themeColor="text1"/>
          <w:szCs w:val="32"/>
          <w14:textFill>
            <w14:solidFill>
              <w14:schemeClr w14:val="tx1"/>
            </w14:solidFill>
          </w14:textFill>
        </w:rPr>
      </w:pPr>
    </w:p>
    <w:p>
      <w:pPr>
        <w:spacing w:line="560" w:lineRule="exact"/>
        <w:jc w:val="center"/>
        <w:rPr>
          <w:rFonts w:ascii="方正小标宋简体" w:hAnsi="文星标宋" w:eastAsia="方正小标宋简体" w:cs="文星标宋"/>
          <w:color w:val="000000" w:themeColor="text1"/>
          <w:sz w:val="44"/>
          <w:szCs w:val="44"/>
          <w14:textFill>
            <w14:solidFill>
              <w14:schemeClr w14:val="tx1"/>
            </w14:solidFill>
          </w14:textFill>
        </w:rPr>
      </w:pPr>
      <w:r>
        <w:rPr>
          <w:rFonts w:hint="eastAsia" w:ascii="方正小标宋简体" w:hAnsi="文星标宋" w:eastAsia="方正小标宋简体" w:cs="文星标宋"/>
          <w:color w:val="000000" w:themeColor="text1"/>
          <w:sz w:val="44"/>
          <w:szCs w:val="44"/>
          <w14:textFill>
            <w14:solidFill>
              <w14:schemeClr w14:val="tx1"/>
            </w14:solidFill>
          </w14:textFill>
        </w:rPr>
        <w:t>平远县县级饮</w:t>
      </w:r>
      <w:bookmarkEnd w:id="0"/>
      <w:bookmarkEnd w:id="1"/>
      <w:r>
        <w:rPr>
          <w:rFonts w:hint="eastAsia" w:ascii="方正小标宋简体" w:hAnsi="文星标宋" w:eastAsia="方正小标宋简体" w:cs="文星标宋"/>
          <w:color w:val="000000" w:themeColor="text1"/>
          <w:sz w:val="44"/>
          <w:szCs w:val="44"/>
          <w14:textFill>
            <w14:solidFill>
              <w14:schemeClr w14:val="tx1"/>
            </w14:solidFill>
          </w14:textFill>
        </w:rPr>
        <w:t>用水源保护区风险源名录</w:t>
      </w:r>
    </w:p>
    <w:tbl>
      <w:tblPr>
        <w:tblStyle w:val="5"/>
        <w:tblW w:w="512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6"/>
        <w:gridCol w:w="1090"/>
        <w:gridCol w:w="992"/>
        <w:gridCol w:w="1559"/>
        <w:gridCol w:w="1701"/>
        <w:gridCol w:w="1418"/>
        <w:gridCol w:w="1559"/>
        <w:gridCol w:w="774"/>
        <w:gridCol w:w="706"/>
        <w:gridCol w:w="1497"/>
        <w:gridCol w:w="837"/>
        <w:gridCol w:w="862"/>
        <w:gridCol w:w="1197"/>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7" w:hRule="atLeast"/>
          <w:tblHeader/>
          <w:jc w:val="center"/>
        </w:trPr>
        <w:tc>
          <w:tcPr>
            <w:tcW w:w="536" w:type="dxa"/>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序号</w:t>
            </w:r>
          </w:p>
        </w:tc>
        <w:tc>
          <w:tcPr>
            <w:tcW w:w="1090" w:type="dxa"/>
            <w:shd w:val="clear" w:color="auto" w:fill="auto"/>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水源地</w:t>
            </w:r>
          </w:p>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名称</w:t>
            </w:r>
          </w:p>
        </w:tc>
        <w:tc>
          <w:tcPr>
            <w:tcW w:w="992" w:type="dxa"/>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风险源</w:t>
            </w:r>
          </w:p>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类型</w:t>
            </w:r>
          </w:p>
        </w:tc>
        <w:tc>
          <w:tcPr>
            <w:tcW w:w="1559" w:type="dxa"/>
            <w:shd w:val="clear" w:color="auto" w:fill="auto"/>
            <w:noWrap/>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风险源</w:t>
            </w:r>
          </w:p>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名称</w:t>
            </w:r>
          </w:p>
        </w:tc>
        <w:tc>
          <w:tcPr>
            <w:tcW w:w="1701" w:type="dxa"/>
            <w:shd w:val="clear" w:color="auto" w:fill="auto"/>
            <w:noWrap/>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地点</w:t>
            </w:r>
          </w:p>
        </w:tc>
        <w:tc>
          <w:tcPr>
            <w:tcW w:w="1418" w:type="dxa"/>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与保护区</w:t>
            </w:r>
          </w:p>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位置关系</w:t>
            </w:r>
          </w:p>
        </w:tc>
        <w:tc>
          <w:tcPr>
            <w:tcW w:w="1559" w:type="dxa"/>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与取水口</w:t>
            </w:r>
          </w:p>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距离</w:t>
            </w:r>
          </w:p>
        </w:tc>
        <w:tc>
          <w:tcPr>
            <w:tcW w:w="774" w:type="dxa"/>
            <w:shd w:val="clear" w:color="auto" w:fill="auto"/>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废水排放口</w:t>
            </w:r>
          </w:p>
        </w:tc>
        <w:tc>
          <w:tcPr>
            <w:tcW w:w="706" w:type="dxa"/>
            <w:shd w:val="clear" w:color="auto" w:fill="auto"/>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排放</w:t>
            </w:r>
          </w:p>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方式</w:t>
            </w:r>
          </w:p>
        </w:tc>
        <w:tc>
          <w:tcPr>
            <w:tcW w:w="1497" w:type="dxa"/>
            <w:shd w:val="clear" w:color="auto" w:fill="auto"/>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排放</w:t>
            </w:r>
          </w:p>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去向</w:t>
            </w:r>
          </w:p>
        </w:tc>
        <w:tc>
          <w:tcPr>
            <w:tcW w:w="837" w:type="dxa"/>
            <w:shd w:val="clear" w:color="auto" w:fill="auto"/>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主要风险物质</w:t>
            </w:r>
          </w:p>
        </w:tc>
        <w:tc>
          <w:tcPr>
            <w:tcW w:w="862" w:type="dxa"/>
            <w:shd w:val="clear" w:color="auto" w:fill="auto"/>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主要风险环节</w:t>
            </w:r>
          </w:p>
        </w:tc>
        <w:tc>
          <w:tcPr>
            <w:tcW w:w="1197" w:type="dxa"/>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突发环境事件应急预案备案情况</w:t>
            </w:r>
          </w:p>
        </w:tc>
        <w:tc>
          <w:tcPr>
            <w:tcW w:w="1085" w:type="dxa"/>
            <w:shd w:val="clear" w:color="auto" w:fill="auto"/>
            <w:tcMar>
              <w:top w:w="15" w:type="dxa"/>
              <w:left w:w="15" w:type="dxa"/>
              <w:right w:w="15" w:type="dxa"/>
            </w:tcMar>
            <w:vAlign w:val="center"/>
          </w:tcPr>
          <w:p>
            <w:pPr>
              <w:spacing w:line="320" w:lineRule="exact"/>
              <w:jc w:val="center"/>
              <w:textAlignment w:val="center"/>
              <w:rPr>
                <w:rFonts w:ascii="方正黑体简体" w:hAnsi="文星黑体" w:eastAsia="方正黑体简体" w:cs="文星黑体"/>
                <w:sz w:val="24"/>
                <w:szCs w:val="24"/>
              </w:rPr>
            </w:pPr>
            <w:r>
              <w:rPr>
                <w:rFonts w:hint="eastAsia" w:ascii="方正黑体简体" w:hAnsi="文星黑体" w:eastAsia="方正黑体简体" w:cs="文星黑体"/>
                <w:sz w:val="24"/>
                <w:szCs w:val="24"/>
              </w:rPr>
              <w:t>风险防范措施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85" w:hRule="atLeast"/>
          <w:jc w:val="center"/>
        </w:trPr>
        <w:tc>
          <w:tcPr>
            <w:tcW w:w="536" w:type="dxa"/>
            <w:vMerge w:val="restart"/>
            <w:vAlign w:val="center"/>
          </w:tcPr>
          <w:p>
            <w:pPr>
              <w:spacing w:line="320" w:lineRule="exact"/>
              <w:jc w:val="center"/>
              <w:textAlignment w:val="center"/>
              <w:rPr>
                <w:rFonts w:eastAsia="方正仿宋简体"/>
                <w:sz w:val="24"/>
                <w:szCs w:val="24"/>
              </w:rPr>
            </w:pPr>
            <w:r>
              <w:rPr>
                <w:rFonts w:eastAsia="方正仿宋简体"/>
                <w:sz w:val="24"/>
                <w:szCs w:val="24"/>
              </w:rPr>
              <w:t>1</w:t>
            </w:r>
          </w:p>
        </w:tc>
        <w:tc>
          <w:tcPr>
            <w:tcW w:w="1090" w:type="dxa"/>
            <w:vMerge w:val="restart"/>
            <w:shd w:val="clear" w:color="auto" w:fill="auto"/>
            <w:tcMar>
              <w:top w:w="15" w:type="dxa"/>
              <w:left w:w="15" w:type="dxa"/>
              <w:right w:w="15" w:type="dxa"/>
            </w:tcMar>
            <w:vAlign w:val="center"/>
          </w:tcPr>
          <w:p>
            <w:pPr>
              <w:spacing w:line="320" w:lineRule="exact"/>
              <w:jc w:val="center"/>
              <w:textAlignment w:val="center"/>
              <w:rPr>
                <w:rFonts w:eastAsia="方正仿宋简体"/>
                <w:spacing w:val="-11"/>
                <w:sz w:val="24"/>
                <w:szCs w:val="24"/>
              </w:rPr>
            </w:pPr>
            <w:r>
              <w:rPr>
                <w:rFonts w:eastAsia="方正仿宋简体"/>
                <w:spacing w:val="-11"/>
                <w:sz w:val="24"/>
                <w:szCs w:val="24"/>
              </w:rPr>
              <w:t>平远县县城饮用水源保护区</w:t>
            </w:r>
          </w:p>
          <w:p>
            <w:pPr>
              <w:spacing w:line="320" w:lineRule="exact"/>
              <w:jc w:val="center"/>
              <w:textAlignment w:val="center"/>
              <w:rPr>
                <w:rFonts w:eastAsia="方正仿宋简体"/>
                <w:sz w:val="24"/>
                <w:szCs w:val="24"/>
              </w:rPr>
            </w:pPr>
          </w:p>
        </w:tc>
        <w:tc>
          <w:tcPr>
            <w:tcW w:w="992" w:type="dxa"/>
            <w:vAlign w:val="center"/>
          </w:tcPr>
          <w:p>
            <w:pPr>
              <w:spacing w:line="320" w:lineRule="exact"/>
              <w:jc w:val="center"/>
              <w:textAlignment w:val="center"/>
              <w:rPr>
                <w:rFonts w:eastAsia="方正仿宋简体"/>
                <w:sz w:val="24"/>
                <w:szCs w:val="24"/>
              </w:rPr>
            </w:pPr>
            <w:r>
              <w:rPr>
                <w:rFonts w:eastAsia="方正仿宋简体"/>
                <w:sz w:val="24"/>
                <w:szCs w:val="24"/>
              </w:rPr>
              <w:t>固定源</w:t>
            </w: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平远县鑫和矿业有限公司中行镇白水礤瓷土矿项目</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中行镇中行村</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位于（横水水库水源地）二级保护区范围内</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与取水口最近距离2.4km</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无</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无</w:t>
            </w:r>
          </w:p>
        </w:tc>
        <w:tc>
          <w:tcPr>
            <w:tcW w:w="1497" w:type="dxa"/>
            <w:shd w:val="clear" w:color="auto" w:fill="auto"/>
            <w:tcMar>
              <w:top w:w="15" w:type="dxa"/>
              <w:left w:w="15" w:type="dxa"/>
              <w:right w:w="15" w:type="dxa"/>
            </w:tcMar>
            <w:vAlign w:val="center"/>
          </w:tcPr>
          <w:p>
            <w:pPr>
              <w:spacing w:line="300" w:lineRule="exact"/>
              <w:textAlignment w:val="center"/>
              <w:rPr>
                <w:rFonts w:eastAsia="方正仿宋简体"/>
                <w:sz w:val="24"/>
                <w:szCs w:val="24"/>
              </w:rPr>
            </w:pPr>
            <w:r>
              <w:rPr>
                <w:rFonts w:eastAsia="方正仿宋简体"/>
                <w:sz w:val="24"/>
                <w:szCs w:val="24"/>
              </w:rPr>
              <w:t>蓄水池，收集和存储来自矿坑雨水和矿坑水用作矿区的生产用水</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柴油</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非正常工况</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有</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蓄水池拦沙坝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536" w:type="dxa"/>
            <w:vMerge w:val="continue"/>
            <w:vAlign w:val="center"/>
          </w:tcPr>
          <w:p>
            <w:pPr>
              <w:spacing w:line="320" w:lineRule="exact"/>
              <w:jc w:val="center"/>
              <w:textAlignment w:val="center"/>
              <w:rPr>
                <w:rFonts w:eastAsia="方正仿宋简体"/>
                <w:sz w:val="24"/>
                <w:szCs w:val="24"/>
              </w:rPr>
            </w:pPr>
          </w:p>
        </w:tc>
        <w:tc>
          <w:tcPr>
            <w:tcW w:w="1090" w:type="dxa"/>
            <w:vMerge w:val="continue"/>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p>
        </w:tc>
        <w:tc>
          <w:tcPr>
            <w:tcW w:w="992" w:type="dxa"/>
            <w:vMerge w:val="restart"/>
            <w:vAlign w:val="center"/>
          </w:tcPr>
          <w:p>
            <w:pPr>
              <w:spacing w:line="320" w:lineRule="exact"/>
              <w:jc w:val="center"/>
              <w:textAlignment w:val="center"/>
              <w:rPr>
                <w:rFonts w:eastAsia="方正仿宋简体"/>
                <w:sz w:val="24"/>
                <w:szCs w:val="24"/>
              </w:rPr>
            </w:pPr>
            <w:r>
              <w:rPr>
                <w:rFonts w:eastAsia="方正仿宋简体"/>
                <w:sz w:val="24"/>
                <w:szCs w:val="24"/>
              </w:rPr>
              <w:t>流动源</w:t>
            </w: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X041县道</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平远县河头镇</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准保护区</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与取水口最近距离9.279km</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49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交通</w:t>
            </w:r>
          </w:p>
          <w:p>
            <w:pPr>
              <w:spacing w:line="320" w:lineRule="exact"/>
              <w:jc w:val="center"/>
              <w:textAlignment w:val="center"/>
              <w:rPr>
                <w:rFonts w:eastAsia="方正仿宋简体"/>
                <w:sz w:val="24"/>
                <w:szCs w:val="24"/>
              </w:rPr>
            </w:pPr>
            <w:r>
              <w:rPr>
                <w:rFonts w:eastAsia="方正仿宋简体"/>
                <w:sz w:val="24"/>
                <w:szCs w:val="24"/>
              </w:rPr>
              <w:t>事故</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防渗、导流渠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8" w:hRule="atLeast"/>
          <w:jc w:val="center"/>
        </w:trPr>
        <w:tc>
          <w:tcPr>
            <w:tcW w:w="536" w:type="dxa"/>
            <w:vMerge w:val="continue"/>
            <w:vAlign w:val="center"/>
          </w:tcPr>
          <w:p>
            <w:pPr>
              <w:spacing w:line="320" w:lineRule="exact"/>
              <w:jc w:val="center"/>
              <w:textAlignment w:val="center"/>
              <w:rPr>
                <w:rFonts w:eastAsia="方正仿宋简体"/>
                <w:sz w:val="24"/>
                <w:szCs w:val="24"/>
              </w:rPr>
            </w:pPr>
          </w:p>
        </w:tc>
        <w:tc>
          <w:tcPr>
            <w:tcW w:w="1090" w:type="dxa"/>
            <w:vMerge w:val="continue"/>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p>
        </w:tc>
        <w:tc>
          <w:tcPr>
            <w:tcW w:w="992" w:type="dxa"/>
            <w:vMerge w:val="continue"/>
            <w:vAlign w:val="center"/>
          </w:tcPr>
          <w:p>
            <w:pPr>
              <w:spacing w:line="320" w:lineRule="exact"/>
              <w:jc w:val="center"/>
              <w:textAlignment w:val="center"/>
              <w:rPr>
                <w:rFonts w:eastAsia="方正仿宋简体"/>
                <w:sz w:val="24"/>
                <w:szCs w:val="24"/>
              </w:rPr>
            </w:pP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X042县道</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平远县中行镇</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准保护区</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与取水口最近距离4.343km</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49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交通</w:t>
            </w:r>
          </w:p>
          <w:p>
            <w:pPr>
              <w:spacing w:line="320" w:lineRule="exact"/>
              <w:jc w:val="center"/>
              <w:textAlignment w:val="center"/>
              <w:rPr>
                <w:rFonts w:eastAsia="方正仿宋简体"/>
                <w:sz w:val="24"/>
                <w:szCs w:val="24"/>
              </w:rPr>
            </w:pPr>
            <w:r>
              <w:rPr>
                <w:rFonts w:eastAsia="方正仿宋简体"/>
                <w:sz w:val="24"/>
                <w:szCs w:val="24"/>
              </w:rPr>
              <w:t>事故</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防渗、导流渠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536" w:type="dxa"/>
            <w:vMerge w:val="continue"/>
            <w:vAlign w:val="center"/>
          </w:tcPr>
          <w:p>
            <w:pPr>
              <w:spacing w:line="320" w:lineRule="exact"/>
              <w:jc w:val="center"/>
              <w:textAlignment w:val="center"/>
              <w:rPr>
                <w:rFonts w:eastAsia="方正仿宋简体"/>
                <w:sz w:val="24"/>
                <w:szCs w:val="24"/>
              </w:rPr>
            </w:pPr>
          </w:p>
        </w:tc>
        <w:tc>
          <w:tcPr>
            <w:tcW w:w="1090" w:type="dxa"/>
            <w:vMerge w:val="continue"/>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p>
        </w:tc>
        <w:tc>
          <w:tcPr>
            <w:tcW w:w="992" w:type="dxa"/>
            <w:vMerge w:val="continue"/>
            <w:vAlign w:val="center"/>
          </w:tcPr>
          <w:p>
            <w:pPr>
              <w:spacing w:line="320" w:lineRule="exact"/>
              <w:jc w:val="center"/>
              <w:textAlignment w:val="center"/>
              <w:rPr>
                <w:rFonts w:eastAsia="方正仿宋简体"/>
                <w:sz w:val="24"/>
                <w:szCs w:val="24"/>
              </w:rPr>
            </w:pP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X965县道</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平远县河头镇</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准保护区</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与取水口最近距离6.208km</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49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交通</w:t>
            </w:r>
          </w:p>
          <w:p>
            <w:pPr>
              <w:spacing w:line="320" w:lineRule="exact"/>
              <w:jc w:val="center"/>
              <w:textAlignment w:val="center"/>
              <w:rPr>
                <w:rFonts w:eastAsia="方正仿宋简体"/>
                <w:sz w:val="24"/>
                <w:szCs w:val="24"/>
              </w:rPr>
            </w:pPr>
            <w:r>
              <w:rPr>
                <w:rFonts w:eastAsia="方正仿宋简体"/>
                <w:sz w:val="24"/>
                <w:szCs w:val="24"/>
              </w:rPr>
              <w:t>事故</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防渗、导流渠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0" w:hRule="atLeast"/>
          <w:jc w:val="center"/>
        </w:trPr>
        <w:tc>
          <w:tcPr>
            <w:tcW w:w="536" w:type="dxa"/>
            <w:vMerge w:val="continue"/>
            <w:vAlign w:val="center"/>
          </w:tcPr>
          <w:p>
            <w:pPr>
              <w:spacing w:line="320" w:lineRule="exact"/>
              <w:jc w:val="center"/>
              <w:textAlignment w:val="center"/>
              <w:rPr>
                <w:rFonts w:eastAsia="方正仿宋简体"/>
                <w:sz w:val="24"/>
                <w:szCs w:val="24"/>
              </w:rPr>
            </w:pPr>
          </w:p>
        </w:tc>
        <w:tc>
          <w:tcPr>
            <w:tcW w:w="1090" w:type="dxa"/>
            <w:vMerge w:val="continue"/>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p>
        </w:tc>
        <w:tc>
          <w:tcPr>
            <w:tcW w:w="992" w:type="dxa"/>
            <w:vMerge w:val="continue"/>
            <w:vAlign w:val="center"/>
          </w:tcPr>
          <w:p>
            <w:pPr>
              <w:spacing w:line="320" w:lineRule="exact"/>
              <w:jc w:val="center"/>
              <w:textAlignment w:val="center"/>
              <w:rPr>
                <w:rFonts w:eastAsia="方正仿宋简体"/>
                <w:sz w:val="24"/>
                <w:szCs w:val="24"/>
              </w:rPr>
            </w:pP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无名桥梁1</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平远县河头镇</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准保护区</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与取水口最近距离7.271km</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49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交通</w:t>
            </w:r>
          </w:p>
          <w:p>
            <w:pPr>
              <w:spacing w:line="320" w:lineRule="exact"/>
              <w:jc w:val="center"/>
              <w:textAlignment w:val="center"/>
              <w:rPr>
                <w:rFonts w:eastAsia="方正仿宋简体"/>
                <w:sz w:val="24"/>
                <w:szCs w:val="24"/>
              </w:rPr>
            </w:pPr>
            <w:r>
              <w:rPr>
                <w:rFonts w:eastAsia="方正仿宋简体"/>
                <w:sz w:val="24"/>
                <w:szCs w:val="24"/>
              </w:rPr>
              <w:t>事故</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防渗、导流渠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536" w:type="dxa"/>
            <w:vMerge w:val="continue"/>
            <w:vAlign w:val="center"/>
          </w:tcPr>
          <w:p>
            <w:pPr>
              <w:spacing w:line="320" w:lineRule="exact"/>
              <w:jc w:val="center"/>
              <w:textAlignment w:val="center"/>
              <w:rPr>
                <w:rFonts w:eastAsia="方正仿宋简体"/>
                <w:sz w:val="24"/>
                <w:szCs w:val="24"/>
              </w:rPr>
            </w:pPr>
          </w:p>
        </w:tc>
        <w:tc>
          <w:tcPr>
            <w:tcW w:w="1090" w:type="dxa"/>
            <w:vMerge w:val="continue"/>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p>
        </w:tc>
        <w:tc>
          <w:tcPr>
            <w:tcW w:w="992" w:type="dxa"/>
            <w:vMerge w:val="continue"/>
            <w:vAlign w:val="center"/>
          </w:tcPr>
          <w:p>
            <w:pPr>
              <w:spacing w:line="320" w:lineRule="exact"/>
              <w:jc w:val="center"/>
              <w:textAlignment w:val="center"/>
              <w:rPr>
                <w:rFonts w:eastAsia="方正仿宋简体"/>
                <w:sz w:val="24"/>
                <w:szCs w:val="24"/>
              </w:rPr>
            </w:pP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无名桥梁2</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平远县河头镇</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准保护区</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与取水口最近距离6.991km</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49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交通</w:t>
            </w:r>
          </w:p>
          <w:p>
            <w:pPr>
              <w:spacing w:line="320" w:lineRule="exact"/>
              <w:jc w:val="center"/>
              <w:textAlignment w:val="center"/>
              <w:rPr>
                <w:rFonts w:eastAsia="方正仿宋简体"/>
                <w:sz w:val="24"/>
                <w:szCs w:val="24"/>
              </w:rPr>
            </w:pPr>
            <w:r>
              <w:rPr>
                <w:rFonts w:eastAsia="方正仿宋简体"/>
                <w:sz w:val="24"/>
                <w:szCs w:val="24"/>
              </w:rPr>
              <w:t>事故</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防渗、导流渠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536" w:type="dxa"/>
            <w:vMerge w:val="continue"/>
            <w:vAlign w:val="center"/>
          </w:tcPr>
          <w:p>
            <w:pPr>
              <w:spacing w:line="320" w:lineRule="exact"/>
              <w:jc w:val="center"/>
              <w:textAlignment w:val="center"/>
              <w:rPr>
                <w:rFonts w:eastAsia="方正仿宋简体"/>
                <w:sz w:val="24"/>
                <w:szCs w:val="24"/>
              </w:rPr>
            </w:pPr>
          </w:p>
        </w:tc>
        <w:tc>
          <w:tcPr>
            <w:tcW w:w="1090" w:type="dxa"/>
            <w:vMerge w:val="continue"/>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p>
        </w:tc>
        <w:tc>
          <w:tcPr>
            <w:tcW w:w="992" w:type="dxa"/>
            <w:vMerge w:val="continue"/>
            <w:vAlign w:val="center"/>
          </w:tcPr>
          <w:p>
            <w:pPr>
              <w:spacing w:line="320" w:lineRule="exact"/>
              <w:jc w:val="center"/>
              <w:textAlignment w:val="center"/>
              <w:rPr>
                <w:rFonts w:eastAsia="方正仿宋简体"/>
                <w:sz w:val="24"/>
                <w:szCs w:val="24"/>
              </w:rPr>
            </w:pP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无名桥梁3</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平远县河头镇</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准保护区</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与取水口最近距离6.289km</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49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交通</w:t>
            </w:r>
          </w:p>
          <w:p>
            <w:pPr>
              <w:spacing w:line="320" w:lineRule="exact"/>
              <w:jc w:val="center"/>
              <w:textAlignment w:val="center"/>
              <w:rPr>
                <w:rFonts w:eastAsia="方正仿宋简体"/>
                <w:sz w:val="24"/>
                <w:szCs w:val="24"/>
              </w:rPr>
            </w:pPr>
            <w:r>
              <w:rPr>
                <w:rFonts w:eastAsia="方正仿宋简体"/>
                <w:sz w:val="24"/>
                <w:szCs w:val="24"/>
              </w:rPr>
              <w:t>事故</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防渗、导流渠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7" w:hRule="atLeast"/>
          <w:jc w:val="center"/>
        </w:trPr>
        <w:tc>
          <w:tcPr>
            <w:tcW w:w="536" w:type="dxa"/>
            <w:vMerge w:val="continue"/>
            <w:vAlign w:val="center"/>
          </w:tcPr>
          <w:p>
            <w:pPr>
              <w:spacing w:line="320" w:lineRule="exact"/>
              <w:jc w:val="center"/>
              <w:textAlignment w:val="center"/>
              <w:rPr>
                <w:rFonts w:eastAsia="方正仿宋简体"/>
                <w:sz w:val="24"/>
                <w:szCs w:val="24"/>
              </w:rPr>
            </w:pPr>
          </w:p>
        </w:tc>
        <w:tc>
          <w:tcPr>
            <w:tcW w:w="1090" w:type="dxa"/>
            <w:vMerge w:val="continue"/>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p>
        </w:tc>
        <w:tc>
          <w:tcPr>
            <w:tcW w:w="992" w:type="dxa"/>
            <w:vAlign w:val="center"/>
          </w:tcPr>
          <w:p>
            <w:pPr>
              <w:spacing w:line="320" w:lineRule="exact"/>
              <w:jc w:val="center"/>
              <w:textAlignment w:val="center"/>
              <w:rPr>
                <w:rFonts w:eastAsia="方正仿宋简体"/>
                <w:sz w:val="24"/>
                <w:szCs w:val="24"/>
              </w:rPr>
            </w:pPr>
            <w:r>
              <w:rPr>
                <w:rFonts w:eastAsia="方正仿宋简体"/>
                <w:sz w:val="24"/>
                <w:szCs w:val="24"/>
              </w:rPr>
              <w:t>非点源</w:t>
            </w:r>
          </w:p>
        </w:tc>
        <w:tc>
          <w:tcPr>
            <w:tcW w:w="1559"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八尺镇、中行镇、河头镇、仁居镇、大柘镇、石正镇</w:t>
            </w:r>
          </w:p>
        </w:tc>
        <w:tc>
          <w:tcPr>
            <w:tcW w:w="1701"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八尺镇、中行镇、河头镇、仁居镇、大柘镇、石正镇</w:t>
            </w:r>
          </w:p>
        </w:tc>
        <w:tc>
          <w:tcPr>
            <w:tcW w:w="1418" w:type="dxa"/>
            <w:vAlign w:val="center"/>
          </w:tcPr>
          <w:p>
            <w:pPr>
              <w:spacing w:line="320" w:lineRule="exact"/>
              <w:jc w:val="center"/>
              <w:textAlignment w:val="center"/>
              <w:rPr>
                <w:rFonts w:eastAsia="方正仿宋简体"/>
                <w:sz w:val="24"/>
                <w:szCs w:val="24"/>
              </w:rPr>
            </w:pPr>
            <w:r>
              <w:rPr>
                <w:rFonts w:eastAsia="方正仿宋简体"/>
                <w:sz w:val="24"/>
                <w:szCs w:val="24"/>
              </w:rPr>
              <w:t>二级保护区、准保护区、调查范围内</w:t>
            </w:r>
          </w:p>
        </w:tc>
        <w:tc>
          <w:tcPr>
            <w:tcW w:w="1559"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74" w:type="dxa"/>
            <w:shd w:val="clear" w:color="auto" w:fill="auto"/>
            <w:noWrap/>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706"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49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37"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862"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居民生活污水、农业面源</w:t>
            </w:r>
          </w:p>
        </w:tc>
        <w:tc>
          <w:tcPr>
            <w:tcW w:w="1197" w:type="dxa"/>
            <w:vAlign w:val="center"/>
          </w:tcPr>
          <w:p>
            <w:pPr>
              <w:spacing w:line="320" w:lineRule="exact"/>
              <w:jc w:val="center"/>
              <w:textAlignment w:val="center"/>
              <w:rPr>
                <w:rFonts w:eastAsia="方正仿宋简体"/>
                <w:sz w:val="24"/>
                <w:szCs w:val="24"/>
              </w:rPr>
            </w:pPr>
            <w:r>
              <w:rPr>
                <w:rFonts w:eastAsia="方正仿宋简体"/>
                <w:sz w:val="24"/>
                <w:szCs w:val="24"/>
              </w:rPr>
              <w:t>/</w:t>
            </w:r>
          </w:p>
        </w:tc>
        <w:tc>
          <w:tcPr>
            <w:tcW w:w="1085" w:type="dxa"/>
            <w:shd w:val="clear" w:color="auto" w:fill="auto"/>
            <w:tcMar>
              <w:top w:w="15" w:type="dxa"/>
              <w:left w:w="15" w:type="dxa"/>
              <w:right w:w="15" w:type="dxa"/>
            </w:tcMar>
            <w:vAlign w:val="center"/>
          </w:tcPr>
          <w:p>
            <w:pPr>
              <w:spacing w:line="320" w:lineRule="exact"/>
              <w:jc w:val="center"/>
              <w:textAlignment w:val="center"/>
              <w:rPr>
                <w:rFonts w:eastAsia="方正仿宋简体"/>
                <w:sz w:val="24"/>
                <w:szCs w:val="24"/>
              </w:rPr>
            </w:pPr>
            <w:r>
              <w:rPr>
                <w:rFonts w:eastAsia="方正仿宋简体"/>
                <w:sz w:val="24"/>
                <w:szCs w:val="24"/>
              </w:rPr>
              <w:t>/</w:t>
            </w:r>
          </w:p>
        </w:tc>
      </w:tr>
    </w:tbl>
    <w:p>
      <w:pPr>
        <w:adjustRightInd w:val="0"/>
        <w:snapToGrid w:val="0"/>
        <w:spacing w:line="240" w:lineRule="atLeast"/>
        <w:ind w:left="533" w:leftChars="-21" w:right="-794" w:rightChars="-248" w:hanging="600" w:hangingChars="300"/>
        <w:rPr>
          <w:rFonts w:eastAsia="方正仿宋简体"/>
          <w:sz w:val="28"/>
          <w:szCs w:val="24"/>
        </w:rPr>
        <w:sectPr>
          <w:pgSz w:w="16838" w:h="11906" w:orient="landscape"/>
          <w:pgMar w:top="720" w:right="720" w:bottom="720" w:left="720" w:header="851" w:footer="992" w:gutter="0"/>
          <w:cols w:space="425" w:num="1"/>
          <w:docGrid w:type="lines" w:linePitch="435" w:charSpace="0"/>
        </w:sectPr>
      </w:pPr>
      <w:r>
        <w:rPr>
          <w:rFonts w:hint="eastAsia" w:ascii="方正仿宋简体" w:hAnsi="Noto Sans Myanmar" w:eastAsia="方正仿宋简体" w:cs="Noto Sans Myanmar"/>
          <w:sz w:val="20"/>
          <w:szCs w:val="18"/>
        </w:rPr>
        <w:t>备</w:t>
      </w:r>
      <w:r>
        <w:rPr>
          <w:rFonts w:eastAsia="方正仿宋简体"/>
          <w:sz w:val="20"/>
          <w:szCs w:val="18"/>
        </w:rPr>
        <w:t>注：风险源调查范围为平远县县城饮用水源保护区及水源保护区边界向上游连接水体及周边汇水区域上溯24小时流程范围内的水域和分水岭内的陆域范围。</w:t>
      </w:r>
    </w:p>
    <w:p>
      <w:pPr>
        <w:adjustRightInd w:val="0"/>
        <w:snapToGrid w:val="0"/>
        <w:spacing w:line="480" w:lineRule="exact"/>
        <w:ind w:firstLine="1064" w:firstLineChars="380"/>
        <w:rPr>
          <w:rFonts w:eastAsia="方正仿宋简体"/>
          <w:sz w:val="28"/>
          <w:szCs w:val="28"/>
        </w:rPr>
      </w:pPr>
      <w:bookmarkStart w:id="2" w:name="_GoBack"/>
      <w:bookmarkEnd w:id="2"/>
    </w:p>
    <w:sectPr>
      <w:pgSz w:w="11906" w:h="16838"/>
      <w:pgMar w:top="2098" w:right="1531" w:bottom="1985" w:left="1531"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Arial Unicode MS"/>
    <w:panose1 w:val="02010601030101010101"/>
    <w:charset w:val="86"/>
    <w:family w:val="auto"/>
    <w:pitch w:val="default"/>
    <w:sig w:usb0="00000000" w:usb1="00000000" w:usb2="00000000" w:usb3="00000000" w:csb0="00040000" w:csb1="00000000"/>
  </w:font>
  <w:font w:name="Nimbus Roman No9 L">
    <w:altName w:val="Times New Roman"/>
    <w:panose1 w:val="00000000000000000000"/>
    <w:charset w:val="00"/>
    <w:family w:val="auto"/>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楷体简体">
    <w:altName w:val="楷体_GB2312"/>
    <w:panose1 w:val="02010601030101010101"/>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2010601030101010101"/>
    <w:charset w:val="86"/>
    <w:family w:val="script"/>
    <w:pitch w:val="default"/>
    <w:sig w:usb0="00000000" w:usb1="00000000" w:usb2="00000000" w:usb3="00000000" w:csb0="00040000" w:csb1="00000000"/>
  </w:font>
  <w:font w:name="文星标宋">
    <w:altName w:val="黑体"/>
    <w:panose1 w:val="00000000000000000000"/>
    <w:charset w:val="86"/>
    <w:family w:val="modern"/>
    <w:pitch w:val="default"/>
    <w:sig w:usb0="00000000" w:usb1="00000000" w:usb2="00000010" w:usb3="00000000" w:csb0="00040000" w:csb1="00000000"/>
  </w:font>
  <w:font w:name="文星黑体">
    <w:altName w:val="黑体"/>
    <w:panose1 w:val="00000000000000000000"/>
    <w:charset w:val="86"/>
    <w:family w:val="modern"/>
    <w:pitch w:val="default"/>
    <w:sig w:usb0="00000000" w:usb1="00000000" w:usb2="00000010" w:usb3="00000000" w:csb0="00040000" w:csb1="00000000"/>
  </w:font>
  <w:font w:name="Noto Sans Myanmar">
    <w:altName w:val="Segoe Print"/>
    <w:panose1 w:val="00000000000000000000"/>
    <w:charset w:val="00"/>
    <w:family w:val="auto"/>
    <w:pitch w:val="default"/>
    <w:sig w:usb0="00000000" w:usb1="00000000" w:usb2="00000400" w:usb3="00000000" w:csb0="0000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NjczODhhNjgxNzA4MjY4MDM5YWZkNmVlOWE2MWMifQ=="/>
  </w:docVars>
  <w:rsids>
    <w:rsidRoot w:val="00707FE1"/>
    <w:rsid w:val="00031E3D"/>
    <w:rsid w:val="00063F7F"/>
    <w:rsid w:val="000F6CD9"/>
    <w:rsid w:val="001536C7"/>
    <w:rsid w:val="00164FDC"/>
    <w:rsid w:val="001D3B66"/>
    <w:rsid w:val="001E2C5B"/>
    <w:rsid w:val="001F5526"/>
    <w:rsid w:val="00217D28"/>
    <w:rsid w:val="002272DD"/>
    <w:rsid w:val="002340B4"/>
    <w:rsid w:val="00264009"/>
    <w:rsid w:val="002F4922"/>
    <w:rsid w:val="003203E4"/>
    <w:rsid w:val="003527FB"/>
    <w:rsid w:val="00362E4C"/>
    <w:rsid w:val="00366766"/>
    <w:rsid w:val="003B2111"/>
    <w:rsid w:val="0045191A"/>
    <w:rsid w:val="004957CC"/>
    <w:rsid w:val="00495A8E"/>
    <w:rsid w:val="004C4C18"/>
    <w:rsid w:val="005F3CA5"/>
    <w:rsid w:val="006163D6"/>
    <w:rsid w:val="00636038"/>
    <w:rsid w:val="00642A9A"/>
    <w:rsid w:val="006846F5"/>
    <w:rsid w:val="006F7424"/>
    <w:rsid w:val="00707FE1"/>
    <w:rsid w:val="00742FA9"/>
    <w:rsid w:val="00786D16"/>
    <w:rsid w:val="00791138"/>
    <w:rsid w:val="007B79EC"/>
    <w:rsid w:val="00827EAD"/>
    <w:rsid w:val="00866505"/>
    <w:rsid w:val="00897D27"/>
    <w:rsid w:val="008A27E3"/>
    <w:rsid w:val="008B399C"/>
    <w:rsid w:val="0091724E"/>
    <w:rsid w:val="00927954"/>
    <w:rsid w:val="0093081F"/>
    <w:rsid w:val="00A100A1"/>
    <w:rsid w:val="00A13C10"/>
    <w:rsid w:val="00A80063"/>
    <w:rsid w:val="00AB340E"/>
    <w:rsid w:val="00AC5537"/>
    <w:rsid w:val="00B555E8"/>
    <w:rsid w:val="00B80162"/>
    <w:rsid w:val="00BA74F2"/>
    <w:rsid w:val="00BD49FD"/>
    <w:rsid w:val="00C42192"/>
    <w:rsid w:val="00CD02DF"/>
    <w:rsid w:val="00CD0430"/>
    <w:rsid w:val="00CF247E"/>
    <w:rsid w:val="00D529CC"/>
    <w:rsid w:val="00DD1C1C"/>
    <w:rsid w:val="00EB1B0F"/>
    <w:rsid w:val="00F40A98"/>
    <w:rsid w:val="00FE6240"/>
    <w:rsid w:val="04675CC1"/>
    <w:rsid w:val="4820271F"/>
    <w:rsid w:val="48782F3C"/>
    <w:rsid w:val="4B490FD8"/>
    <w:rsid w:val="4C907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90E54-8D90-4D2E-96B5-6F99EB32D79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203</Words>
  <Characters>1161</Characters>
  <Lines>9</Lines>
  <Paragraphs>2</Paragraphs>
  <TotalTime>90</TotalTime>
  <ScaleCrop>false</ScaleCrop>
  <LinksUpToDate>false</LinksUpToDate>
  <CharactersWithSpaces>1362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2023-02-06T02:23:00Z</dcterms:created>
  <dc:creator>Administrator</dc:creator>
  <cp:lastModifiedBy>飞鱼</cp:lastModifiedBy>
  <cp:lastPrinted>2023-07-21T02:02:00Z</cp:lastPrinted>
  <dcterms:modified xsi:type="dcterms:W3CDTF">2023-07-24T01:54:21Z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D32436E4E0FB499883E62564E25E6EBD_13</vt:lpwstr>
  </property>
</Properties>
</file>