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7247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eastAsia" w:eastAsia="穝灿砰"/>
          <w:b/>
          <w:color w:val="000000"/>
          <w:sz w:val="36"/>
          <w:highlight w:val="none"/>
        </w:rPr>
      </w:pP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全 县 主 要 经 济 指 标</w:t>
      </w:r>
    </w:p>
    <w:tbl>
      <w:tblPr>
        <w:tblStyle w:val="6"/>
        <w:tblpPr w:vertAnchor="text" w:horzAnchor="page" w:tblpXSpec="center"/>
        <w:tblOverlap w:val="never"/>
        <w:tblW w:w="892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0"/>
        <w:gridCol w:w="1158"/>
        <w:gridCol w:w="1230"/>
        <w:gridCol w:w="1230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1230" w:hRule="exac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19EBC7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D1F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4A2A132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4941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7DCAEB6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bottom"/>
          </w:tcPr>
          <w:p w14:paraId="7457C96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1F19E0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0683680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7F4902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地区生产总值（季度）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48FC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AA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44.05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F484F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5.6</w:t>
            </w: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63AAE0B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第一产业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D8DE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3B8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6.86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9222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5.3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27ED87E4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第二产业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5879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349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12.88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BC239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9.7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36668B57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D76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78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9.62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3BB1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10.1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8D9ADCD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80" w:firstLineChars="4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建筑业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CFAA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C3C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3.28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7CE24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8.5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9AA6E80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第三产业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142B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2F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24.31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52738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3.9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A55143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农林牧渔业总产值（季度）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5FC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CE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8.72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E440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5.1</w:t>
            </w:r>
          </w:p>
        </w:tc>
      </w:tr>
      <w:tr w14:paraId="1B49C8B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595992B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工业总产值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1CD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5B0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5C593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D973F3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固定资产投资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724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F83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C96C9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-16.0</w:t>
            </w:r>
          </w:p>
        </w:tc>
      </w:tr>
      <w:tr w14:paraId="37969D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7C9D842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00" w:firstLineChars="2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#项目投资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9F6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97A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420A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-10.3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E5617A6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房地产开发投资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77F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12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489C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-58.7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28B9C04A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工业投资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E39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54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F5FE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-7.3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FDEA217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基础设施投资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F62D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2A7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6AA9B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-12.7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363B88E3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民间投资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F10D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787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A4561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-2.2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22FFAA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规模以上工业增加值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355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D1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8.26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26C33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6.6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06170AC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社会消费品零售总额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C034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19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21.69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A492E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1.2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61ABBBB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default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地方一般公共预算收入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645C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94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3.83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8A060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-2.4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4C288BC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地方一般公共预算支出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1772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A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22.94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53A27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27.4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0FA9288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税收收入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C29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亿元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CBC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3.39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FA8C3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3.6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tcBorders>
              <w:right w:val="single" w:color="auto" w:sz="4" w:space="0"/>
            </w:tcBorders>
            <w:noWrap w:val="0"/>
            <w:vAlign w:val="center"/>
          </w:tcPr>
          <w:p w14:paraId="7167CFE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货物进出口总额</w:t>
            </w:r>
          </w:p>
        </w:tc>
        <w:tc>
          <w:tcPr>
            <w:tcW w:w="115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1E5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亿美元</w:t>
            </w:r>
          </w:p>
        </w:tc>
        <w:tc>
          <w:tcPr>
            <w:tcW w:w="12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E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0.47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5928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-4.0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63A167BE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#出口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6ABBA9B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亿美元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B6F0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0.27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30BAFE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-5.8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6BDDBD1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全社会用电量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57C1845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亿千瓦时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73CFAB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4.08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043AF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16.8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7A3FE315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#工业用电量</w:t>
            </w: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1D0DB0AC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亿千瓦时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2897E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1.69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4CC131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29.5</w:t>
            </w:r>
          </w:p>
        </w:tc>
      </w:tr>
      <w:tr w14:paraId="71CC7BA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5310" w:type="dxa"/>
            <w:noWrap w:val="0"/>
            <w:vAlign w:val="center"/>
          </w:tcPr>
          <w:p w14:paraId="705635E8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58" w:type="dxa"/>
            <w:tcBorders>
              <w:left w:val="single" w:color="000000" w:sz="4" w:space="0"/>
            </w:tcBorders>
            <w:noWrap w:val="0"/>
            <w:vAlign w:val="center"/>
          </w:tcPr>
          <w:p w14:paraId="756609B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6A3D9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33127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</w:tr>
    </w:tbl>
    <w:p w14:paraId="07B3A6C1">
      <w:pPr>
        <w:spacing w:before="31" w:beforeLines="10" w:line="300" w:lineRule="exact"/>
        <w:ind w:firstLine="480" w:firstLineChars="200"/>
        <w:rPr>
          <w:rFonts w:eastAsia="穝灿砰"/>
        </w:rPr>
      </w:pPr>
      <w:r>
        <w:rPr>
          <w:rFonts w:hint="eastAsia" w:ascii="宋体" w:hAnsi="宋体" w:eastAsia="宋体" w:cs="Times New Roman"/>
          <w:color w:val="000000"/>
          <w:kern w:val="2"/>
          <w:sz w:val="24"/>
          <w:szCs w:val="22"/>
          <w:lang w:val="en-US" w:eastAsia="zh-CN" w:bidi="ar-SA"/>
        </w:rPr>
        <w:t>注：地区生产总值、工农业总产值等指标按季度统计核算和公布。</w:t>
      </w:r>
    </w:p>
    <w:p w14:paraId="1F1D32E5">
      <w:pPr>
        <w:rPr>
          <w:rFonts w:hint="eastAsia" w:eastAsia="穝灿砰"/>
          <w:b/>
          <w:color w:val="000000"/>
          <w:sz w:val="36"/>
          <w:lang w:val="en-US" w:eastAsia="zh-CN"/>
        </w:rPr>
      </w:pPr>
      <w:r>
        <w:rPr>
          <w:rFonts w:hint="eastAsia" w:eastAsia="穝灿砰"/>
          <w:b/>
          <w:color w:val="000000"/>
          <w:sz w:val="36"/>
          <w:lang w:val="en-US" w:eastAsia="zh-CN"/>
        </w:rPr>
        <w:br w:type="page"/>
      </w:r>
    </w:p>
    <w:p w14:paraId="31234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default" w:eastAsia="穝灿砰"/>
          <w:b/>
          <w:color w:val="000000"/>
          <w:sz w:val="36"/>
          <w:lang w:val="en-US"/>
        </w:rPr>
      </w:pPr>
      <w:bookmarkStart w:id="0" w:name="_GoBack"/>
      <w:bookmarkEnd w:id="0"/>
      <w:r>
        <w:rPr>
          <w:rFonts w:hint="eastAsia" w:eastAsia="穝灿砰"/>
          <w:b/>
          <w:color w:val="000000"/>
          <w:sz w:val="36"/>
          <w:lang w:val="en-US" w:eastAsia="zh-CN"/>
        </w:rPr>
        <w:t>工  业（一）</w:t>
      </w:r>
    </w:p>
    <w:tbl>
      <w:tblPr>
        <w:tblStyle w:val="6"/>
        <w:tblpPr w:vertAnchor="text" w:horzAnchor="page" w:tblpXSpec="center"/>
        <w:tblOverlap w:val="never"/>
        <w:tblW w:w="893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0"/>
        <w:gridCol w:w="941"/>
        <w:gridCol w:w="1181"/>
        <w:gridCol w:w="2279"/>
      </w:tblGrid>
      <w:tr w14:paraId="7092AB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05F298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0CA3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7B7973E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C8A6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2F8B5B6F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AD175C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57497BF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2F5C10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5E34F63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3E14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80D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540D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-</w:t>
            </w:r>
          </w:p>
        </w:tc>
      </w:tr>
      <w:tr w14:paraId="51C6591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3ED9D3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（一）规模以上工业总产值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4925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C8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398555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E1F71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19.3</w:t>
            </w:r>
          </w:p>
        </w:tc>
      </w:tr>
      <w:tr w14:paraId="0CBA49A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5B000A8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总计中:轻工业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060B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8EB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76029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6E6D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-0.6</w:t>
            </w:r>
          </w:p>
        </w:tc>
      </w:tr>
      <w:tr w14:paraId="36D2AA2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647E08F6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35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重工业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BD78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F2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322526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78BA8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25.3</w:t>
            </w:r>
          </w:p>
        </w:tc>
      </w:tr>
      <w:tr w14:paraId="5A30590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D766B8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分登记注册类型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AE9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F74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BBA3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1F5CEA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D95AE6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1.内资企业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EF0C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75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395040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4BEF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19.9</w:t>
            </w:r>
          </w:p>
        </w:tc>
      </w:tr>
      <w:tr w14:paraId="251AE68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746EDAD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股份制企业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E4C8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1A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395040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C1A01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19.9</w:t>
            </w:r>
          </w:p>
        </w:tc>
      </w:tr>
      <w:tr w14:paraId="58B69E1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34138BF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＃国有控股企业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616E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F0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112415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AAF0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-7.3</w:t>
            </w:r>
          </w:p>
        </w:tc>
      </w:tr>
      <w:tr w14:paraId="1B4E620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64E69333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其他经济类型企业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5CA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CA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15BF4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1C89CEF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C00481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2.外商及港澳台商投资企业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F09A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51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3515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5C6E87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-23.3</w:t>
            </w:r>
          </w:p>
        </w:tc>
      </w:tr>
      <w:tr w14:paraId="38C69E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C1C702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分三大门类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F5A1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8E9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53E7C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575BF0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41B6B6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1.采矿业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492F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E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15766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F214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-61.0</w:t>
            </w:r>
          </w:p>
        </w:tc>
      </w:tr>
      <w:tr w14:paraId="5FBB73C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E57146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A8A7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C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372563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D3899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31.5</w:t>
            </w:r>
          </w:p>
        </w:tc>
      </w:tr>
      <w:tr w14:paraId="13A8417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E9C2B0A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＃木制品业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32C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98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984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E9C0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-0.3</w:t>
            </w:r>
          </w:p>
        </w:tc>
      </w:tr>
      <w:tr w14:paraId="64B315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4665C07C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家具制造业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0D72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18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288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30123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-83.8</w:t>
            </w:r>
          </w:p>
        </w:tc>
      </w:tr>
      <w:tr w14:paraId="512CB6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CEBD470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水泥制造业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B287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81F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2257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4B2C9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-19.0</w:t>
            </w:r>
          </w:p>
        </w:tc>
      </w:tr>
      <w:tr w14:paraId="4D2163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337694E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有色金属冶炼和压延加工业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554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CE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79061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CE126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21.4</w:t>
            </w:r>
          </w:p>
        </w:tc>
      </w:tr>
      <w:tr w14:paraId="6F76149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14AEE19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3.电力、热力、燃气及水生产和供应业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A4F2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ED1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10226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0002B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0.4</w:t>
            </w:r>
          </w:p>
        </w:tc>
      </w:tr>
      <w:tr w14:paraId="2F5DDE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39D443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（二）规模以下工业总产值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7E77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5A4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6BCEB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4F8E4CA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9347DC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二、规模以上工业增加值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E32D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E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82606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9DA6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6.6</w:t>
            </w:r>
          </w:p>
        </w:tc>
      </w:tr>
      <w:tr w14:paraId="0B84BB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2B8C80A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总计中:轻工业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350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B8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10841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69332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-16.7</w:t>
            </w:r>
          </w:p>
        </w:tc>
      </w:tr>
      <w:tr w14:paraId="704AE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371B828D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840" w:firstLineChars="35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重工业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8443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8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71764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25BA58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11.7</w:t>
            </w:r>
          </w:p>
        </w:tc>
      </w:tr>
      <w:tr w14:paraId="695BB6D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06041A4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分三大门类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0E77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05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4D0217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6EA5ABD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C19D72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1.采矿业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E050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7B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6573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05447F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-63.1</w:t>
            </w:r>
          </w:p>
        </w:tc>
      </w:tr>
      <w:tr w14:paraId="35D83EB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tcBorders>
              <w:right w:val="single" w:color="auto" w:sz="4" w:space="0"/>
            </w:tcBorders>
            <w:noWrap w:val="0"/>
            <w:vAlign w:val="center"/>
          </w:tcPr>
          <w:p w14:paraId="725C52B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2.制造业</w:t>
            </w:r>
          </w:p>
        </w:tc>
        <w:tc>
          <w:tcPr>
            <w:tcW w:w="9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D39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4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73967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noWrap w:val="0"/>
            <w:vAlign w:val="center"/>
          </w:tcPr>
          <w:p w14:paraId="197B98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27.4</w:t>
            </w:r>
          </w:p>
        </w:tc>
      </w:tr>
      <w:tr w14:paraId="40A48E3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6AB8AB2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3.电力、热力、燃气及水生产和供应业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noWrap w:val="0"/>
            <w:vAlign w:val="center"/>
          </w:tcPr>
          <w:p w14:paraId="14F1F0C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000000" w:sz="4" w:space="0"/>
            </w:tcBorders>
            <w:noWrap w:val="0"/>
            <w:vAlign w:val="center"/>
          </w:tcPr>
          <w:p w14:paraId="706799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2066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noWrap w:val="0"/>
            <w:vAlign w:val="center"/>
          </w:tcPr>
          <w:p w14:paraId="77524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-1.2</w:t>
            </w:r>
          </w:p>
        </w:tc>
      </w:tr>
      <w:tr w14:paraId="4F95D2D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3DEA56A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三、省级产业转移园区工业增加值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noWrap w:val="0"/>
            <w:vAlign w:val="center"/>
          </w:tcPr>
          <w:p w14:paraId="51CDD6B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</w:p>
        </w:tc>
        <w:tc>
          <w:tcPr>
            <w:tcW w:w="1181" w:type="dxa"/>
            <w:tcBorders>
              <w:left w:val="single" w:color="000000" w:sz="4" w:space="0"/>
            </w:tcBorders>
            <w:noWrap w:val="0"/>
            <w:vAlign w:val="center"/>
          </w:tcPr>
          <w:p w14:paraId="6A4F17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noWrap w:val="0"/>
            <w:vAlign w:val="center"/>
          </w:tcPr>
          <w:p w14:paraId="640AC0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—</w:t>
            </w:r>
          </w:p>
        </w:tc>
      </w:tr>
      <w:tr w14:paraId="75BF60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530" w:type="dxa"/>
            <w:noWrap w:val="0"/>
            <w:vAlign w:val="center"/>
          </w:tcPr>
          <w:p w14:paraId="28A6C4F6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jc w:val="both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广州南沙（平远）</w:t>
            </w:r>
          </w:p>
        </w:tc>
        <w:tc>
          <w:tcPr>
            <w:tcW w:w="941" w:type="dxa"/>
            <w:tcBorders>
              <w:left w:val="single" w:color="000000" w:sz="4" w:space="0"/>
            </w:tcBorders>
            <w:noWrap w:val="0"/>
            <w:vAlign w:val="center"/>
          </w:tcPr>
          <w:p w14:paraId="0B9C85A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181" w:type="dxa"/>
            <w:tcBorders>
              <w:left w:val="single" w:color="000000" w:sz="4" w:space="0"/>
            </w:tcBorders>
            <w:noWrap w:val="0"/>
            <w:vAlign w:val="center"/>
          </w:tcPr>
          <w:p w14:paraId="4117DB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72474</w:t>
            </w:r>
          </w:p>
        </w:tc>
        <w:tc>
          <w:tcPr>
            <w:tcW w:w="2279" w:type="dxa"/>
            <w:tcBorders>
              <w:left w:val="single" w:color="000000" w:sz="4" w:space="0"/>
            </w:tcBorders>
            <w:noWrap w:val="0"/>
            <w:vAlign w:val="center"/>
          </w:tcPr>
          <w:p w14:paraId="5BEB3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14.1</w:t>
            </w:r>
          </w:p>
        </w:tc>
      </w:tr>
    </w:tbl>
    <w:p w14:paraId="0F5C2007">
      <w:pPr>
        <w:rPr>
          <w:rFonts w:hint="eastAsia" w:eastAsia="穝灿砰"/>
          <w:b/>
          <w:color w:val="000000"/>
          <w:sz w:val="36"/>
          <w:lang w:val="en-US" w:eastAsia="zh-CN"/>
        </w:rPr>
      </w:pPr>
      <w:r>
        <w:rPr>
          <w:rFonts w:hint="eastAsia" w:eastAsia="穝灿砰"/>
          <w:b/>
          <w:color w:val="000000"/>
          <w:sz w:val="36"/>
          <w:lang w:val="en-US" w:eastAsia="zh-CN"/>
        </w:rPr>
        <w:br w:type="page"/>
      </w:r>
    </w:p>
    <w:p w14:paraId="4C601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0" w:firstLineChars="0"/>
        <w:jc w:val="center"/>
        <w:textAlignment w:val="auto"/>
        <w:outlineLvl w:val="9"/>
        <w:rPr>
          <w:rFonts w:hint="default" w:eastAsia="穝灿砰"/>
          <w:b/>
          <w:color w:val="000000"/>
          <w:sz w:val="36"/>
          <w:lang w:val="en-US"/>
        </w:rPr>
      </w:pPr>
      <w:r>
        <w:rPr>
          <w:rFonts w:hint="eastAsia" w:eastAsia="穝灿砰"/>
          <w:b/>
          <w:color w:val="000000"/>
          <w:sz w:val="36"/>
          <w:lang w:val="en-US" w:eastAsia="zh-CN"/>
        </w:rPr>
        <w:t>工  业（二）</w:t>
      </w:r>
    </w:p>
    <w:tbl>
      <w:tblPr>
        <w:tblStyle w:val="6"/>
        <w:tblpPr w:vertAnchor="text" w:horzAnchor="page" w:tblpXSpec="center"/>
        <w:tblOverlap w:val="never"/>
        <w:tblW w:w="8931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2"/>
        <w:gridCol w:w="1157"/>
        <w:gridCol w:w="1232"/>
        <w:gridCol w:w="1230"/>
      </w:tblGrid>
      <w:tr w14:paraId="46CB4FC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20EC15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3B1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1185F63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4C8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19C3D6B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bottom"/>
          </w:tcPr>
          <w:p w14:paraId="3A5433D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BC4085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6E7D385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4430E2D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7D11DE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全社会用电量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01E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96B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40826.4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5496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16.8</w:t>
            </w:r>
          </w:p>
        </w:tc>
      </w:tr>
      <w:tr w14:paraId="43203B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38C2248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#工业用电量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B1AF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F7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16879.2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D51A6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29.5</w:t>
            </w:r>
          </w:p>
        </w:tc>
      </w:tr>
      <w:tr w14:paraId="229FA47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FD2B8DC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一、工业销售产值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A74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38E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DAFBC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361AF91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71840D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＃规模以上工业销售产值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86FF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8B0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374032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6760B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41.2</w:t>
            </w:r>
          </w:p>
        </w:tc>
      </w:tr>
      <w:tr w14:paraId="0E90EE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B668996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规模以上工业产销率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FDA5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%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7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93.85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7F1132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14.50</w:t>
            </w:r>
          </w:p>
        </w:tc>
      </w:tr>
      <w:tr w14:paraId="048394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16048E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二、主要工业产品产量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C6C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EE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268369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2668B4A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4FB9D5A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饲料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9668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4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7.12 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65A1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644.8</w:t>
            </w:r>
          </w:p>
        </w:tc>
      </w:tr>
      <w:tr w14:paraId="7EC3949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7C2A989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饮料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550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C3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4.45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7E61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-18.9</w:t>
            </w:r>
          </w:p>
        </w:tc>
      </w:tr>
      <w:tr w14:paraId="3A04B7C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FDA519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人造板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AD3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立方米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81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4361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6D3A7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-16.5</w:t>
            </w:r>
          </w:p>
        </w:tc>
      </w:tr>
      <w:tr w14:paraId="7EB772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56B6090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家具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66B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60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0.90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E683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-80.1</w:t>
            </w:r>
          </w:p>
        </w:tc>
      </w:tr>
      <w:tr w14:paraId="2F97770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348FD53B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水泥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9A4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8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5.53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01DE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-11.8</w:t>
            </w:r>
          </w:p>
        </w:tc>
      </w:tr>
      <w:tr w14:paraId="28B1938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9F014E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天然花岗石建筑板材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7F3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万平方米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DA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19.36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34E34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-41.8</w:t>
            </w:r>
          </w:p>
        </w:tc>
      </w:tr>
      <w:tr w14:paraId="1E7254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0435F69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稀土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0950F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吨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BD1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3260.4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5EEDE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-29.5</w:t>
            </w:r>
          </w:p>
        </w:tc>
      </w:tr>
      <w:tr w14:paraId="1F01AA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1C59C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电子元件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8EE9C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万只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04F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609.7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0351A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-61.9</w:t>
            </w:r>
          </w:p>
        </w:tc>
      </w:tr>
      <w:tr w14:paraId="1C6347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3053656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发电量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BE29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万千瓦时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1C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38665.0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2555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19.8</w:t>
            </w:r>
          </w:p>
        </w:tc>
      </w:tr>
      <w:tr w14:paraId="46AFA75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192302A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三、规模以上工业主要经济指标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6A0F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　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615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1BF108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0CA78BA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tcBorders>
              <w:right w:val="single" w:color="auto" w:sz="4" w:space="0"/>
            </w:tcBorders>
            <w:noWrap w:val="0"/>
            <w:vAlign w:val="center"/>
          </w:tcPr>
          <w:p w14:paraId="624CBAB4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利润总额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7ED8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FF6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-14771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 w14:paraId="44C96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-738.3</w:t>
            </w:r>
          </w:p>
        </w:tc>
      </w:tr>
      <w:tr w14:paraId="545701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312" w:type="dxa"/>
            <w:noWrap w:val="0"/>
            <w:vAlign w:val="center"/>
          </w:tcPr>
          <w:p w14:paraId="1A3A731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税金</w:t>
            </w:r>
          </w:p>
        </w:tc>
        <w:tc>
          <w:tcPr>
            <w:tcW w:w="1157" w:type="dxa"/>
            <w:tcBorders>
              <w:left w:val="single" w:color="000000" w:sz="4" w:space="0"/>
            </w:tcBorders>
            <w:noWrap w:val="0"/>
            <w:vAlign w:val="center"/>
          </w:tcPr>
          <w:p w14:paraId="552674C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232" w:type="dxa"/>
            <w:tcBorders>
              <w:left w:val="single" w:color="000000" w:sz="4" w:space="0"/>
            </w:tcBorders>
            <w:noWrap w:val="0"/>
            <w:vAlign w:val="center"/>
          </w:tcPr>
          <w:p w14:paraId="283835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18793</w:t>
            </w:r>
          </w:p>
        </w:tc>
        <w:tc>
          <w:tcPr>
            <w:tcW w:w="1230" w:type="dxa"/>
            <w:tcBorders>
              <w:left w:val="single" w:color="000000" w:sz="4" w:space="0"/>
            </w:tcBorders>
            <w:noWrap w:val="0"/>
            <w:vAlign w:val="center"/>
          </w:tcPr>
          <w:p w14:paraId="5EB12A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40.6</w:t>
            </w:r>
          </w:p>
        </w:tc>
      </w:tr>
    </w:tbl>
    <w:p w14:paraId="0D622E13">
      <w:pP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</w:pP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br w:type="page"/>
      </w:r>
    </w:p>
    <w:p w14:paraId="398E856D">
      <w:pPr>
        <w:jc w:val="center"/>
        <w:rPr>
          <w:rFonts w:hint="default" w:ascii="宋体" w:hAnsi="宋体" w:eastAsia="宋体" w:cs="Times New Roman"/>
          <w:color w:val="000000"/>
          <w:sz w:val="24"/>
          <w:szCs w:val="22"/>
          <w:highlight w:val="none"/>
          <w:lang w:val="en-US" w:eastAsia="zh-CN"/>
        </w:rPr>
      </w:pP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固 定 资 产 投 资</w:t>
      </w:r>
    </w:p>
    <w:tbl>
      <w:tblPr>
        <w:tblStyle w:val="6"/>
        <w:tblpPr w:vertAnchor="text" w:horzAnchor="page" w:tblpXSpec="center"/>
        <w:tblOverlap w:val="never"/>
        <w:tblW w:w="891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6"/>
        <w:gridCol w:w="1436"/>
        <w:gridCol w:w="1053"/>
        <w:gridCol w:w="1197"/>
        <w:gridCol w:w="1506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F5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指 标 名 称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32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计量</w:t>
            </w:r>
          </w:p>
          <w:p w14:paraId="0DC5E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单位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AE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1～8月</w:t>
            </w:r>
          </w:p>
          <w:p w14:paraId="0A3C94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累  计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8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上年同期</w:t>
            </w:r>
          </w:p>
          <w:p w14:paraId="7734D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累 计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738A984E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</w:pP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比上年</w:t>
            </w:r>
          </w:p>
          <w:p w14:paraId="76C8C10A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同期</w:t>
            </w:r>
            <w:r>
              <w:rPr>
                <w:rFonts w:hint="eastAsia" w:ascii="等线" w:hAnsi="等线" w:eastAsia="穝灿砰" w:cs="等线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等线" w:hAnsi="等线" w:eastAsia="穝灿砰" w:cs="等线"/>
                <w:color w:val="000000"/>
                <w:sz w:val="24"/>
                <w:szCs w:val="20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6E0E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一、固定资产投资总额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6E5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511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EF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3CF5B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-16.0</w:t>
            </w:r>
          </w:p>
        </w:tc>
      </w:tr>
      <w:tr w14:paraId="00C157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80005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600" w:firstLineChars="25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#项目投资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E86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97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328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1DECF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-10.3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FDE35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720" w:firstLineChars="3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房地产开发投资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7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5B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16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22C7E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-58.7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FE191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基础设施投资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DA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7A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8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02E51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-12.7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8A5E9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民间投资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7A2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4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9DF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148D7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-2.2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F91C2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按产业分：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F3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96D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B5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55207F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5FD20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第一产业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D3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5F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77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4FFD1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38.1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D9EFA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第二产业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4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5C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966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8C3B1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-7.3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AB687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#工业投资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099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392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5A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2BDD51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-7.3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4AAD1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440" w:firstLineChars="6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#技改投资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A2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BD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A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7208E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-52.6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D13D4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第三产业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C0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06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CB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6785F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-24.2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23C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二、省级产业转移园区工业投资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0A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293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C4C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7C3FD2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E52A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广州南沙（平远）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C1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50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29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—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1E790E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-16.2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70DC3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三、房地产开发和销售情况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3B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528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849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　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638DBD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8C64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商品房施工面积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A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6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67.98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A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66.47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E9321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2.3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FF64B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#住宅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0C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CD6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63.68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625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61.42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19C1F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3.7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02A46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商品房竣工面积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3C8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22D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9.36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E6A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18.59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7FED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-49.7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F71E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#住宅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A2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4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8.73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C4C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17.31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58B744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-49.5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8F04C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商品房销售面积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20B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9A6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5.02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C9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7.89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3DDA1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-36.4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987B9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#期房销售面积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DB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D5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1.39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863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3.55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3969B3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-60.7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F2F68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商品房待售面积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3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万平方米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715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14.71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30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13.63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4CB963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7.9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69B5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48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商品房销售额</w:t>
            </w:r>
          </w:p>
        </w:tc>
        <w:tc>
          <w:tcPr>
            <w:tcW w:w="1436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61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0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21551</w:t>
            </w:r>
          </w:p>
        </w:tc>
        <w:tc>
          <w:tcPr>
            <w:tcW w:w="119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33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38974</w:t>
            </w:r>
          </w:p>
        </w:tc>
        <w:tc>
          <w:tcPr>
            <w:tcW w:w="1506" w:type="dxa"/>
            <w:tcBorders>
              <w:bottom w:val="single" w:color="000000" w:sz="4" w:space="0"/>
            </w:tcBorders>
            <w:noWrap w:val="0"/>
            <w:vAlign w:val="center"/>
          </w:tcPr>
          <w:p w14:paraId="0666FC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-44.7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72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4A6D03D">
            <w:pPr>
              <w:pStyle w:val="1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960" w:firstLineChars="400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0"/>
                <w:lang w:val="en-US" w:eastAsia="zh-CN"/>
              </w:rPr>
              <w:t>#期房销售额</w:t>
            </w:r>
          </w:p>
        </w:tc>
        <w:tc>
          <w:tcPr>
            <w:tcW w:w="1436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2D63871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zh-CN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万元</w:t>
            </w:r>
          </w:p>
        </w:tc>
        <w:tc>
          <w:tcPr>
            <w:tcW w:w="1053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5CAD25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6245</w:t>
            </w:r>
          </w:p>
        </w:tc>
        <w:tc>
          <w:tcPr>
            <w:tcW w:w="1197" w:type="dxa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 w14:paraId="05F460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23183</w:t>
            </w:r>
          </w:p>
        </w:tc>
        <w:tc>
          <w:tcPr>
            <w:tcW w:w="1506" w:type="dxa"/>
            <w:tcBorders>
              <w:top w:val="single" w:color="000000" w:sz="4" w:space="0"/>
              <w:bottom w:val="single" w:color="000000" w:sz="12" w:space="0"/>
            </w:tcBorders>
            <w:noWrap w:val="0"/>
            <w:vAlign w:val="center"/>
          </w:tcPr>
          <w:p w14:paraId="455DA9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-73.1</w:t>
            </w:r>
          </w:p>
        </w:tc>
      </w:tr>
    </w:tbl>
    <w:p w14:paraId="6D9C1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192" w:lineRule="atLeast"/>
        <w:jc w:val="center"/>
        <w:textAlignment w:val="auto"/>
        <w:rPr>
          <w:rFonts w:hint="default" w:eastAsia="穝灿砰"/>
          <w:b/>
          <w:color w:val="000000"/>
          <w:sz w:val="36"/>
          <w:highlight w:val="none"/>
          <w:lang w:val="en-US" w:eastAsia="zh-CN"/>
        </w:rPr>
      </w:pPr>
      <w:r>
        <w:rPr>
          <w:rFonts w:hint="eastAsia" w:eastAsia="穝灿砰"/>
          <w:b/>
          <w:color w:val="000000"/>
          <w:sz w:val="36"/>
          <w:highlight w:val="none"/>
        </w:rPr>
        <w:br w:type="page"/>
      </w:r>
      <w:r>
        <w:rPr>
          <w:rFonts w:hint="eastAsia" w:eastAsia="穝灿砰"/>
          <w:b/>
          <w:color w:val="000000"/>
          <w:sz w:val="36"/>
          <w:highlight w:val="none"/>
        </w:rPr>
        <w:t>贸易</w:t>
      </w:r>
      <w:r>
        <w:rPr>
          <w:rFonts w:hint="eastAsia" w:eastAsia="穝灿砰"/>
          <w:b/>
          <w:color w:val="000000"/>
          <w:sz w:val="36"/>
          <w:highlight w:val="none"/>
          <w:lang w:eastAsia="zh-CN"/>
        </w:rPr>
        <w:t>、</w:t>
      </w:r>
      <w:r>
        <w:rPr>
          <w:rFonts w:hint="eastAsia" w:eastAsia="穝灿砰"/>
          <w:b/>
          <w:color w:val="000000"/>
          <w:sz w:val="36"/>
          <w:highlight w:val="none"/>
          <w:lang w:val="en-US" w:eastAsia="zh-CN"/>
        </w:rPr>
        <w:t>招商</w:t>
      </w:r>
    </w:p>
    <w:tbl>
      <w:tblPr>
        <w:tblStyle w:val="6"/>
        <w:tblpPr w:vertAnchor="text" w:horzAnchor="page" w:tblpXSpec="center"/>
        <w:tblOverlap w:val="never"/>
        <w:tblW w:w="897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1"/>
        <w:gridCol w:w="1071"/>
        <w:gridCol w:w="1164"/>
        <w:gridCol w:w="1164"/>
        <w:gridCol w:w="1164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3B01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指 标 名 称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4FB2C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计量</w:t>
            </w:r>
          </w:p>
          <w:p w14:paraId="77542880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单位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6EA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1～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  <w:lang w:eastAsia="zh-CN"/>
              </w:rPr>
              <w:t>月</w:t>
            </w:r>
          </w:p>
          <w:p w14:paraId="19B3C8EF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 计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C5DC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上年同期</w:t>
            </w:r>
          </w:p>
          <w:p w14:paraId="5C40E1E7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累 计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1C5CFCB9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比上年</w:t>
            </w:r>
          </w:p>
          <w:p w14:paraId="14451FF5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同期</w:t>
            </w:r>
          </w:p>
          <w:p w14:paraId="5879649F">
            <w:pPr>
              <w:pStyle w:val="17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穝灿砰" w:cs="Times New Roman"/>
                <w:color w:val="000000"/>
                <w:sz w:val="24"/>
                <w:szCs w:val="20"/>
              </w:rPr>
              <w:t>±</w:t>
            </w:r>
            <w:r>
              <w:rPr>
                <w:rFonts w:hint="default" w:ascii="Times New Roman" w:hAnsi="Times New Roman" w:eastAsia="穝灿砰" w:cs="Times New Roman"/>
                <w:color w:val="000000"/>
                <w:sz w:val="24"/>
                <w:szCs w:val="20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43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一、社会消费品零售总额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C6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B7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216941.6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4F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214459.0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1E4F6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1.2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13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其中：限额以上商贸业零售额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25D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7B0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13482.5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4A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12447.3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58865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8.3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0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（一）按经营地分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16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868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CF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56F37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0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4A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F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133887.3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87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130532.1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66D3E5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2.6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4D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2A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D1D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83054.2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5A8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83926.9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196988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-1.0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9F3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（二）按消费类型分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E9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7B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14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53E984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31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商品零售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BD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EA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192718.0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CBB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190665.3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08BE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1.1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F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餐饮收入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6D5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7B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24223.6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8D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23793.7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9483C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1.8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9B0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二、商品销售额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9A3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35E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47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2DD8A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FB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三、货物进出口总额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70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5B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4663.3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CC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4857.6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F032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-4.0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8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#进口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923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9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2007.1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61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2037.5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663E52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-1.5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3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600" w:firstLineChars="25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出口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32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E2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2656.2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27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2820.1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2EF178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-5.8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3A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四、实际利用外商直接投资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DB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D3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0A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386FA3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64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#已验资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3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FD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F21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6769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10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五、招商引资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58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DD5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7E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0E614D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855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1.合同协议投资项目</w:t>
            </w:r>
          </w:p>
        </w:tc>
        <w:tc>
          <w:tcPr>
            <w:tcW w:w="1071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82A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DAB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22</w:t>
            </w:r>
          </w:p>
        </w:tc>
        <w:tc>
          <w:tcPr>
            <w:tcW w:w="116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C9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15</w:t>
            </w:r>
          </w:p>
        </w:tc>
        <w:tc>
          <w:tcPr>
            <w:tcW w:w="1164" w:type="dxa"/>
            <w:tcBorders>
              <w:bottom w:val="single" w:color="000000" w:sz="4" w:space="0"/>
            </w:tcBorders>
            <w:noWrap w:val="0"/>
            <w:vAlign w:val="center"/>
          </w:tcPr>
          <w:p w14:paraId="403E4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46.7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EF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2.合同协议投资金额</w:t>
            </w: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4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亿元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E1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47.45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BE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34.62</w:t>
            </w: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4D2D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zh-CN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  <w:t>37.1</w:t>
            </w:r>
          </w:p>
        </w:tc>
      </w:tr>
      <w:tr w14:paraId="2158062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AB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7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F6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427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2"/>
                <w:lang w:val="en-US"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50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</w:p>
        </w:tc>
        <w:tc>
          <w:tcPr>
            <w:tcW w:w="116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3E4B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2"/>
                <w:lang w:val="zh-CN" w:eastAsia="zh-CN"/>
              </w:rPr>
            </w:pPr>
          </w:p>
        </w:tc>
      </w:tr>
    </w:tbl>
    <w:p w14:paraId="2E2B9FBD">
      <w:pPr>
        <w:spacing w:before="31" w:beforeLines="10" w:line="300" w:lineRule="exact"/>
        <w:rPr>
          <w:rFonts w:hint="eastAsia" w:eastAsia="穝灿砰"/>
          <w:szCs w:val="22"/>
          <w:lang w:val="en-US" w:eastAsia="zh-CN"/>
        </w:rPr>
      </w:pPr>
    </w:p>
    <w:sectPr>
      <w:footerReference r:id="rId3" w:type="default"/>
      <w:footerReference r:id="rId4" w:type="even"/>
      <w:pgSz w:w="11907" w:h="16840"/>
      <w:pgMar w:top="1440" w:right="1417" w:bottom="1440" w:left="1417" w:header="85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B6CE5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6B4E40E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B0E93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6A9C302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YmI5YzFmMTI0ZmExZjBjMDdhY2EyMzcwOTA3Y2EifQ=="/>
  </w:docVars>
  <w:rsids>
    <w:rsidRoot w:val="00172A27"/>
    <w:rsid w:val="00061D72"/>
    <w:rsid w:val="00184CB7"/>
    <w:rsid w:val="002B1252"/>
    <w:rsid w:val="003E2C7F"/>
    <w:rsid w:val="00414BC8"/>
    <w:rsid w:val="00473031"/>
    <w:rsid w:val="006434CE"/>
    <w:rsid w:val="00644B7F"/>
    <w:rsid w:val="006E4142"/>
    <w:rsid w:val="007036F3"/>
    <w:rsid w:val="007B04E4"/>
    <w:rsid w:val="008569CE"/>
    <w:rsid w:val="00870196"/>
    <w:rsid w:val="008B614C"/>
    <w:rsid w:val="00956773"/>
    <w:rsid w:val="00A45EB3"/>
    <w:rsid w:val="00A511F1"/>
    <w:rsid w:val="00B2599D"/>
    <w:rsid w:val="00B92D69"/>
    <w:rsid w:val="00B95AE4"/>
    <w:rsid w:val="00BE7838"/>
    <w:rsid w:val="00C362E4"/>
    <w:rsid w:val="00C40D2B"/>
    <w:rsid w:val="00CB7ADB"/>
    <w:rsid w:val="00E2421A"/>
    <w:rsid w:val="00F466DE"/>
    <w:rsid w:val="00F65AB3"/>
    <w:rsid w:val="00FB36CF"/>
    <w:rsid w:val="010E05FB"/>
    <w:rsid w:val="011454C8"/>
    <w:rsid w:val="01200E80"/>
    <w:rsid w:val="01250EE5"/>
    <w:rsid w:val="014C6635"/>
    <w:rsid w:val="01624C62"/>
    <w:rsid w:val="01675EEF"/>
    <w:rsid w:val="016F77B0"/>
    <w:rsid w:val="01712194"/>
    <w:rsid w:val="01A15CD0"/>
    <w:rsid w:val="01A2628B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8B216E"/>
    <w:rsid w:val="028D1A8D"/>
    <w:rsid w:val="02BB13C6"/>
    <w:rsid w:val="02BB65A4"/>
    <w:rsid w:val="02C55E20"/>
    <w:rsid w:val="02CA2934"/>
    <w:rsid w:val="02DC0A18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7E2AB4"/>
    <w:rsid w:val="04823A86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E00380"/>
    <w:rsid w:val="06E44F4B"/>
    <w:rsid w:val="06FC3783"/>
    <w:rsid w:val="07080877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6329B7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551747"/>
    <w:rsid w:val="0C6D6CDB"/>
    <w:rsid w:val="0C72632A"/>
    <w:rsid w:val="0C7D0232"/>
    <w:rsid w:val="0C7E7DDA"/>
    <w:rsid w:val="0C9C3304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77B96"/>
    <w:rsid w:val="0D5F51CC"/>
    <w:rsid w:val="0D615A54"/>
    <w:rsid w:val="0D7A4489"/>
    <w:rsid w:val="0D876EEA"/>
    <w:rsid w:val="0D894C89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4186D"/>
    <w:rsid w:val="0F2522F9"/>
    <w:rsid w:val="0F253B3A"/>
    <w:rsid w:val="0F36163D"/>
    <w:rsid w:val="0F513B11"/>
    <w:rsid w:val="0F571ADD"/>
    <w:rsid w:val="0F5A0DCC"/>
    <w:rsid w:val="0F680BE0"/>
    <w:rsid w:val="0F77251A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72E76"/>
    <w:rsid w:val="10E75BE2"/>
    <w:rsid w:val="10F94A0C"/>
    <w:rsid w:val="11083A01"/>
    <w:rsid w:val="112706AB"/>
    <w:rsid w:val="113777EC"/>
    <w:rsid w:val="1139405E"/>
    <w:rsid w:val="113F5FA3"/>
    <w:rsid w:val="115F6950"/>
    <w:rsid w:val="116D756E"/>
    <w:rsid w:val="117D4D8C"/>
    <w:rsid w:val="11A16837"/>
    <w:rsid w:val="11A71AF5"/>
    <w:rsid w:val="11B20CE6"/>
    <w:rsid w:val="11B71D0C"/>
    <w:rsid w:val="11B828FA"/>
    <w:rsid w:val="11CC653F"/>
    <w:rsid w:val="11E11979"/>
    <w:rsid w:val="12032B3C"/>
    <w:rsid w:val="122E5DFF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EA76F3"/>
    <w:rsid w:val="12F16635"/>
    <w:rsid w:val="12F916A3"/>
    <w:rsid w:val="12FB6C4C"/>
    <w:rsid w:val="130F5A14"/>
    <w:rsid w:val="131A02E9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70108"/>
    <w:rsid w:val="1547760C"/>
    <w:rsid w:val="154A6703"/>
    <w:rsid w:val="155F3E39"/>
    <w:rsid w:val="156F266A"/>
    <w:rsid w:val="158F0505"/>
    <w:rsid w:val="15A0052A"/>
    <w:rsid w:val="15BA25E7"/>
    <w:rsid w:val="15BA5305"/>
    <w:rsid w:val="15BD7ABA"/>
    <w:rsid w:val="15CE2FFB"/>
    <w:rsid w:val="15DD5B72"/>
    <w:rsid w:val="15DE5803"/>
    <w:rsid w:val="15EE222B"/>
    <w:rsid w:val="16134C45"/>
    <w:rsid w:val="161A7EE8"/>
    <w:rsid w:val="16420C5E"/>
    <w:rsid w:val="164E081E"/>
    <w:rsid w:val="164E4CC1"/>
    <w:rsid w:val="16617DBC"/>
    <w:rsid w:val="16930926"/>
    <w:rsid w:val="16994E41"/>
    <w:rsid w:val="16B37830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C16F1F"/>
    <w:rsid w:val="19CA01CC"/>
    <w:rsid w:val="19DD2C29"/>
    <w:rsid w:val="19DD3E99"/>
    <w:rsid w:val="19DF379A"/>
    <w:rsid w:val="19F723FF"/>
    <w:rsid w:val="1A02166B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994422"/>
    <w:rsid w:val="1B9D00A3"/>
    <w:rsid w:val="1BBB666E"/>
    <w:rsid w:val="1BC17CE4"/>
    <w:rsid w:val="1BC3419E"/>
    <w:rsid w:val="1BD475D4"/>
    <w:rsid w:val="1BD937BC"/>
    <w:rsid w:val="1C164B1B"/>
    <w:rsid w:val="1C251C2F"/>
    <w:rsid w:val="1C325923"/>
    <w:rsid w:val="1C4500D0"/>
    <w:rsid w:val="1C5662A1"/>
    <w:rsid w:val="1C5A36F7"/>
    <w:rsid w:val="1C603A50"/>
    <w:rsid w:val="1C610BFB"/>
    <w:rsid w:val="1C662592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941CF0"/>
    <w:rsid w:val="1EBC2D27"/>
    <w:rsid w:val="1EC01DD3"/>
    <w:rsid w:val="1EC86D63"/>
    <w:rsid w:val="1ECC7F37"/>
    <w:rsid w:val="1EDC23DC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E5062"/>
    <w:rsid w:val="20165968"/>
    <w:rsid w:val="2018298D"/>
    <w:rsid w:val="20232D1B"/>
    <w:rsid w:val="20570270"/>
    <w:rsid w:val="206A3402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E43FB3"/>
    <w:rsid w:val="22F64717"/>
    <w:rsid w:val="23225D32"/>
    <w:rsid w:val="23312B72"/>
    <w:rsid w:val="23647C9E"/>
    <w:rsid w:val="236F6656"/>
    <w:rsid w:val="23732F31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B201B"/>
    <w:rsid w:val="25A509C7"/>
    <w:rsid w:val="25A6775E"/>
    <w:rsid w:val="25AA03A2"/>
    <w:rsid w:val="25BA46F2"/>
    <w:rsid w:val="25CD18EB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70D5652"/>
    <w:rsid w:val="27103CA9"/>
    <w:rsid w:val="271F6082"/>
    <w:rsid w:val="2723171C"/>
    <w:rsid w:val="27246BCA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F69A5"/>
    <w:rsid w:val="27BB798F"/>
    <w:rsid w:val="27CA789F"/>
    <w:rsid w:val="27EF19E4"/>
    <w:rsid w:val="28206FEF"/>
    <w:rsid w:val="282D6911"/>
    <w:rsid w:val="282F34A2"/>
    <w:rsid w:val="28320345"/>
    <w:rsid w:val="28551EE0"/>
    <w:rsid w:val="286454FC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9034797"/>
    <w:rsid w:val="291E4A14"/>
    <w:rsid w:val="292023D9"/>
    <w:rsid w:val="293F5512"/>
    <w:rsid w:val="294E4613"/>
    <w:rsid w:val="29543032"/>
    <w:rsid w:val="2979048E"/>
    <w:rsid w:val="297A2078"/>
    <w:rsid w:val="29A0362E"/>
    <w:rsid w:val="29B91A10"/>
    <w:rsid w:val="29C32045"/>
    <w:rsid w:val="29D60A90"/>
    <w:rsid w:val="29D94F46"/>
    <w:rsid w:val="29DE6102"/>
    <w:rsid w:val="29EB2D9B"/>
    <w:rsid w:val="2A212039"/>
    <w:rsid w:val="2A2A22EE"/>
    <w:rsid w:val="2A3E421D"/>
    <w:rsid w:val="2A497822"/>
    <w:rsid w:val="2A4D5475"/>
    <w:rsid w:val="2A96493A"/>
    <w:rsid w:val="2AA24635"/>
    <w:rsid w:val="2AA65F4F"/>
    <w:rsid w:val="2AB35AD3"/>
    <w:rsid w:val="2AB74CB8"/>
    <w:rsid w:val="2ABB7B2F"/>
    <w:rsid w:val="2AC51773"/>
    <w:rsid w:val="2AD96B3A"/>
    <w:rsid w:val="2ADB055C"/>
    <w:rsid w:val="2AE5273E"/>
    <w:rsid w:val="2AF649C6"/>
    <w:rsid w:val="2AF7645A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5A3907"/>
    <w:rsid w:val="2E5C0DF4"/>
    <w:rsid w:val="2E5D6236"/>
    <w:rsid w:val="2E5F6BC8"/>
    <w:rsid w:val="2E6F5878"/>
    <w:rsid w:val="2E7112DE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C6090"/>
    <w:rsid w:val="2FE91982"/>
    <w:rsid w:val="2FEE0A0B"/>
    <w:rsid w:val="2FF84360"/>
    <w:rsid w:val="30062758"/>
    <w:rsid w:val="301A3A86"/>
    <w:rsid w:val="301E7EDA"/>
    <w:rsid w:val="30260A8E"/>
    <w:rsid w:val="302B2FEC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C0556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D503F9"/>
    <w:rsid w:val="33DB2D97"/>
    <w:rsid w:val="33DE5DD1"/>
    <w:rsid w:val="33EC20BE"/>
    <w:rsid w:val="33F909CF"/>
    <w:rsid w:val="33FC2592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FB2280"/>
    <w:rsid w:val="34FC6BBC"/>
    <w:rsid w:val="350C1320"/>
    <w:rsid w:val="350E46B8"/>
    <w:rsid w:val="35196C86"/>
    <w:rsid w:val="3522670F"/>
    <w:rsid w:val="352663F5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125686"/>
    <w:rsid w:val="36157808"/>
    <w:rsid w:val="361F3588"/>
    <w:rsid w:val="36201BCC"/>
    <w:rsid w:val="36276452"/>
    <w:rsid w:val="36295AB4"/>
    <w:rsid w:val="3646477C"/>
    <w:rsid w:val="365402C4"/>
    <w:rsid w:val="365B6680"/>
    <w:rsid w:val="36DE3F15"/>
    <w:rsid w:val="36EE5DA2"/>
    <w:rsid w:val="36F22042"/>
    <w:rsid w:val="36FA1485"/>
    <w:rsid w:val="370F0AFB"/>
    <w:rsid w:val="37307A23"/>
    <w:rsid w:val="37325D7A"/>
    <w:rsid w:val="373B05AC"/>
    <w:rsid w:val="37407579"/>
    <w:rsid w:val="37636C46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E2C17"/>
    <w:rsid w:val="3821534A"/>
    <w:rsid w:val="384935C7"/>
    <w:rsid w:val="385721EF"/>
    <w:rsid w:val="385B430B"/>
    <w:rsid w:val="387E1FCF"/>
    <w:rsid w:val="38A8179E"/>
    <w:rsid w:val="38B03A19"/>
    <w:rsid w:val="38B17F64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4236B1"/>
    <w:rsid w:val="3A473AD0"/>
    <w:rsid w:val="3A49242D"/>
    <w:rsid w:val="3A52002D"/>
    <w:rsid w:val="3A5B4B11"/>
    <w:rsid w:val="3A5C056A"/>
    <w:rsid w:val="3A774DDF"/>
    <w:rsid w:val="3A843924"/>
    <w:rsid w:val="3A907DBD"/>
    <w:rsid w:val="3A927296"/>
    <w:rsid w:val="3A9502E3"/>
    <w:rsid w:val="3AA762A7"/>
    <w:rsid w:val="3AB10D02"/>
    <w:rsid w:val="3ACB1861"/>
    <w:rsid w:val="3AE0479D"/>
    <w:rsid w:val="3AE914EC"/>
    <w:rsid w:val="3AFB5DA5"/>
    <w:rsid w:val="3B02185C"/>
    <w:rsid w:val="3B55332F"/>
    <w:rsid w:val="3B5B75AA"/>
    <w:rsid w:val="3B6D7BDB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5D0F8F"/>
    <w:rsid w:val="3C65509E"/>
    <w:rsid w:val="3C682428"/>
    <w:rsid w:val="3C947BE8"/>
    <w:rsid w:val="3C9839FE"/>
    <w:rsid w:val="3CAB37E1"/>
    <w:rsid w:val="3CB3052B"/>
    <w:rsid w:val="3CB672CA"/>
    <w:rsid w:val="3CBC7116"/>
    <w:rsid w:val="3CBC733C"/>
    <w:rsid w:val="3CBE5BC4"/>
    <w:rsid w:val="3CD15E35"/>
    <w:rsid w:val="3CDE7D53"/>
    <w:rsid w:val="3CE6525D"/>
    <w:rsid w:val="3CED2E26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615EC3"/>
    <w:rsid w:val="3D6E46A2"/>
    <w:rsid w:val="3D772E45"/>
    <w:rsid w:val="3D876068"/>
    <w:rsid w:val="3D94161B"/>
    <w:rsid w:val="3DA42DE2"/>
    <w:rsid w:val="3DBA5543"/>
    <w:rsid w:val="3DBA61FF"/>
    <w:rsid w:val="3DC7375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6A5CCC"/>
    <w:rsid w:val="3E6A667D"/>
    <w:rsid w:val="3E712C24"/>
    <w:rsid w:val="3E8B4A7E"/>
    <w:rsid w:val="3E8F6DE8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43DE0"/>
    <w:rsid w:val="3F8B346B"/>
    <w:rsid w:val="3FA328B1"/>
    <w:rsid w:val="3FAF4EE6"/>
    <w:rsid w:val="3FCE320D"/>
    <w:rsid w:val="3FD63000"/>
    <w:rsid w:val="3FDC2B4A"/>
    <w:rsid w:val="3FEE33D3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632549"/>
    <w:rsid w:val="417C50AB"/>
    <w:rsid w:val="418F3B96"/>
    <w:rsid w:val="418F4F7F"/>
    <w:rsid w:val="419F2582"/>
    <w:rsid w:val="41AA1942"/>
    <w:rsid w:val="41B744B8"/>
    <w:rsid w:val="41D65E99"/>
    <w:rsid w:val="41D87C31"/>
    <w:rsid w:val="41EA1096"/>
    <w:rsid w:val="42191531"/>
    <w:rsid w:val="4228510A"/>
    <w:rsid w:val="42295F28"/>
    <w:rsid w:val="422F43E5"/>
    <w:rsid w:val="4233496A"/>
    <w:rsid w:val="42572174"/>
    <w:rsid w:val="425E539A"/>
    <w:rsid w:val="425F5ED9"/>
    <w:rsid w:val="426D1D88"/>
    <w:rsid w:val="42705095"/>
    <w:rsid w:val="42831D2D"/>
    <w:rsid w:val="428471F1"/>
    <w:rsid w:val="42982B70"/>
    <w:rsid w:val="42B14BD5"/>
    <w:rsid w:val="42B21F0C"/>
    <w:rsid w:val="42CA5C66"/>
    <w:rsid w:val="42D35192"/>
    <w:rsid w:val="42D37DB5"/>
    <w:rsid w:val="42D746A9"/>
    <w:rsid w:val="42DF6B1E"/>
    <w:rsid w:val="42E20836"/>
    <w:rsid w:val="42E226B9"/>
    <w:rsid w:val="42FB6E10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72A0F"/>
    <w:rsid w:val="448B732E"/>
    <w:rsid w:val="448C6831"/>
    <w:rsid w:val="44921580"/>
    <w:rsid w:val="449A0818"/>
    <w:rsid w:val="44D65A5B"/>
    <w:rsid w:val="44D95352"/>
    <w:rsid w:val="44DA57EF"/>
    <w:rsid w:val="44E34318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C564A"/>
    <w:rsid w:val="46AB3B20"/>
    <w:rsid w:val="46BA0CB9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23070C"/>
    <w:rsid w:val="4A361967"/>
    <w:rsid w:val="4A3A5823"/>
    <w:rsid w:val="4A7C69E3"/>
    <w:rsid w:val="4A7C7BB7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57B76"/>
    <w:rsid w:val="4DFB4BB3"/>
    <w:rsid w:val="4E104C28"/>
    <w:rsid w:val="4E2E60B1"/>
    <w:rsid w:val="4E31057D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946EBA"/>
    <w:rsid w:val="4FA05FCC"/>
    <w:rsid w:val="4FAE5B3D"/>
    <w:rsid w:val="4FB05CD2"/>
    <w:rsid w:val="4FB30A69"/>
    <w:rsid w:val="4FC4756E"/>
    <w:rsid w:val="4FCF7F71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C23F6A"/>
    <w:rsid w:val="54C67B93"/>
    <w:rsid w:val="54CC38FF"/>
    <w:rsid w:val="54CE44AF"/>
    <w:rsid w:val="54D742F9"/>
    <w:rsid w:val="54F80C0E"/>
    <w:rsid w:val="54FA055D"/>
    <w:rsid w:val="55203A36"/>
    <w:rsid w:val="552C6098"/>
    <w:rsid w:val="55312CE8"/>
    <w:rsid w:val="55317905"/>
    <w:rsid w:val="554527C1"/>
    <w:rsid w:val="554930AA"/>
    <w:rsid w:val="5555594C"/>
    <w:rsid w:val="55627470"/>
    <w:rsid w:val="556C60B3"/>
    <w:rsid w:val="558C0B67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584A2C"/>
    <w:rsid w:val="5660753E"/>
    <w:rsid w:val="5675381A"/>
    <w:rsid w:val="567D77AB"/>
    <w:rsid w:val="56832F4C"/>
    <w:rsid w:val="569E0DB4"/>
    <w:rsid w:val="569E3936"/>
    <w:rsid w:val="569F6FB3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603C40"/>
    <w:rsid w:val="596B549D"/>
    <w:rsid w:val="597C5EC1"/>
    <w:rsid w:val="59832B94"/>
    <w:rsid w:val="598363BF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B728A2"/>
    <w:rsid w:val="5EB87348"/>
    <w:rsid w:val="5EBA1085"/>
    <w:rsid w:val="5EC0688F"/>
    <w:rsid w:val="5ECD3734"/>
    <w:rsid w:val="5ED23F66"/>
    <w:rsid w:val="5EDE1702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93187E"/>
    <w:rsid w:val="609C0ABA"/>
    <w:rsid w:val="60A61E4C"/>
    <w:rsid w:val="60AF5516"/>
    <w:rsid w:val="60D422E8"/>
    <w:rsid w:val="610752FD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45301"/>
    <w:rsid w:val="649010CE"/>
    <w:rsid w:val="649627BF"/>
    <w:rsid w:val="64AE0E22"/>
    <w:rsid w:val="64B05C44"/>
    <w:rsid w:val="64BD2C0E"/>
    <w:rsid w:val="64C841A1"/>
    <w:rsid w:val="64DC0D44"/>
    <w:rsid w:val="64E52B9D"/>
    <w:rsid w:val="64F803A5"/>
    <w:rsid w:val="64FB5716"/>
    <w:rsid w:val="6501563F"/>
    <w:rsid w:val="65041398"/>
    <w:rsid w:val="651A5E96"/>
    <w:rsid w:val="651B4716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E30698"/>
    <w:rsid w:val="6C150296"/>
    <w:rsid w:val="6C2D4858"/>
    <w:rsid w:val="6C311952"/>
    <w:rsid w:val="6C4D5052"/>
    <w:rsid w:val="6C56580E"/>
    <w:rsid w:val="6C6248A0"/>
    <w:rsid w:val="6C6E6699"/>
    <w:rsid w:val="6C7C35CC"/>
    <w:rsid w:val="6C9D49FC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231B8C"/>
    <w:rsid w:val="702754DC"/>
    <w:rsid w:val="702F0D23"/>
    <w:rsid w:val="703D40E5"/>
    <w:rsid w:val="703F49C7"/>
    <w:rsid w:val="706432AF"/>
    <w:rsid w:val="706445F5"/>
    <w:rsid w:val="70684ECC"/>
    <w:rsid w:val="709D7B7C"/>
    <w:rsid w:val="70B85BC6"/>
    <w:rsid w:val="70DA7228"/>
    <w:rsid w:val="70E26C86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3D7A31"/>
    <w:rsid w:val="73483168"/>
    <w:rsid w:val="734E5A6A"/>
    <w:rsid w:val="735859AD"/>
    <w:rsid w:val="736600CA"/>
    <w:rsid w:val="736A08A7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BA2E26"/>
    <w:rsid w:val="74CC0400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B77A23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D64E5"/>
    <w:rsid w:val="766B749F"/>
    <w:rsid w:val="7682408C"/>
    <w:rsid w:val="76850C40"/>
    <w:rsid w:val="76880FC1"/>
    <w:rsid w:val="76A12D08"/>
    <w:rsid w:val="76AA116B"/>
    <w:rsid w:val="76CC6FD7"/>
    <w:rsid w:val="76D405D5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781F19"/>
    <w:rsid w:val="77894267"/>
    <w:rsid w:val="77AC081D"/>
    <w:rsid w:val="77BA5895"/>
    <w:rsid w:val="77C54C4B"/>
    <w:rsid w:val="77CA324C"/>
    <w:rsid w:val="77E61D5C"/>
    <w:rsid w:val="781D170F"/>
    <w:rsid w:val="7826607A"/>
    <w:rsid w:val="785A2332"/>
    <w:rsid w:val="786E5E59"/>
    <w:rsid w:val="787E782C"/>
    <w:rsid w:val="78850D41"/>
    <w:rsid w:val="78AE6F28"/>
    <w:rsid w:val="78BD2932"/>
    <w:rsid w:val="78CC4CAF"/>
    <w:rsid w:val="78CD2F3D"/>
    <w:rsid w:val="78E51A91"/>
    <w:rsid w:val="79142E84"/>
    <w:rsid w:val="791E4220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503CB"/>
    <w:rsid w:val="7C535645"/>
    <w:rsid w:val="7C70133A"/>
    <w:rsid w:val="7C73595D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177D15"/>
    <w:rsid w:val="7F190115"/>
    <w:rsid w:val="7F1B75D8"/>
    <w:rsid w:val="7F1E7C26"/>
    <w:rsid w:val="7F2828CF"/>
    <w:rsid w:val="7F2C3658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kern w:val="2"/>
      <w:sz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0"/>
  </w:style>
  <w:style w:type="character" w:customStyle="1" w:styleId="9">
    <w:name w:val="标题 3 字符"/>
    <w:basedOn w:val="7"/>
    <w:link w:val="2"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0">
    <w:name w:val="批注框文本 Char"/>
    <w:link w:val="3"/>
    <w:uiPriority w:val="0"/>
    <w:rPr>
      <w:kern w:val="2"/>
      <w:sz w:val="18"/>
    </w:rPr>
  </w:style>
  <w:style w:type="character" w:customStyle="1" w:styleId="11">
    <w:name w:val="页脚 字符"/>
    <w:basedOn w:val="7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4"/>
    <w:uiPriority w:val="99"/>
    <w:rPr>
      <w:kern w:val="2"/>
      <w:sz w:val="18"/>
    </w:rPr>
  </w:style>
  <w:style w:type="paragraph" w:customStyle="1" w:styleId="13">
    <w:name w:val="0"/>
    <w:basedOn w:val="1"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4">
    <w:name w:val="p0"/>
    <w:basedOn w:val="1"/>
    <w:uiPriority w:val="0"/>
    <w:pPr>
      <w:widowControl/>
    </w:pPr>
    <w:rPr>
      <w:rFonts w:hint="eastAsia"/>
    </w:rPr>
  </w:style>
  <w:style w:type="paragraph" w:customStyle="1" w:styleId="15">
    <w:name w:val="p16"/>
    <w:basedOn w:val="1"/>
    <w:uiPriority w:val="0"/>
    <w:pPr>
      <w:widowControl/>
    </w:pPr>
    <w:rPr>
      <w:rFonts w:ascii="宋体" w:hAnsi="宋体"/>
      <w:kern w:val="0"/>
    </w:rPr>
  </w:style>
  <w:style w:type="paragraph" w:customStyle="1" w:styleId="16">
    <w:name w:val="Char"/>
    <w:basedOn w:val="1"/>
    <w:uiPriority w:val="0"/>
    <w:pPr>
      <w:widowControl/>
      <w:spacing w:after="160" w:afterLines="0" w:afterAutospacing="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7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2810</Words>
  <Characters>4045</Characters>
  <Lines>36</Lines>
  <Paragraphs>10</Paragraphs>
  <TotalTime>73</TotalTime>
  <ScaleCrop>false</ScaleCrop>
  <LinksUpToDate>false</LinksUpToDate>
  <CharactersWithSpaces>4261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Administrator</cp:lastModifiedBy>
  <cp:lastPrinted>2024-04-02T02:49:00Z</cp:lastPrinted>
  <dcterms:modified xsi:type="dcterms:W3CDTF">2024-09-26T03:58:28Z</dcterms:modified>
  <dc:title>平远县2016年1～12月经济运行简况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DCA993510A62455FB02914367A69101E_13</vt:lpwstr>
  </property>
</Properties>
</file>