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CDF" w:rsidRPr="00CE7CDF" w:rsidRDefault="00CE7CDF" w:rsidP="00CE7CDF">
      <w:pPr>
        <w:spacing w:line="600" w:lineRule="exact"/>
        <w:jc w:val="center"/>
        <w:rPr>
          <w:rFonts w:ascii="华文中宋" w:eastAsia="华文中宋" w:hAnsi="华文中宋" w:hint="eastAsia"/>
          <w:sz w:val="44"/>
          <w:szCs w:val="44"/>
        </w:rPr>
      </w:pPr>
      <w:bookmarkStart w:id="0" w:name="_GoBack"/>
      <w:r w:rsidRPr="00CE7CDF">
        <w:rPr>
          <w:rFonts w:ascii="华文中宋" w:eastAsia="华文中宋" w:hAnsi="华文中宋" w:hint="eastAsia"/>
          <w:sz w:val="44"/>
          <w:szCs w:val="44"/>
        </w:rPr>
        <w:t>平远县中心城区征收农村集体土地阶梯奖励方案</w:t>
      </w:r>
    </w:p>
    <w:bookmarkEnd w:id="0"/>
    <w:p w:rsidR="00CE7CDF" w:rsidRPr="00CE7CDF" w:rsidRDefault="00CE7CDF" w:rsidP="00CE7CDF">
      <w:pPr>
        <w:spacing w:line="600" w:lineRule="exact"/>
        <w:rPr>
          <w:rFonts w:asciiTheme="minorEastAsia" w:hAnsiTheme="minorEastAsia"/>
          <w:sz w:val="28"/>
          <w:szCs w:val="28"/>
        </w:rPr>
      </w:pP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征地补偿是保障被征地农民权益的重要环节，直接关系到人民群众的切身利益和社会稳定，为充分考虑被征地农民的实际情况，保障其合法权益不受损害，切实做好征地补偿安置工作，确保征地工作公平公正顺利进行，根据《中华人民共和国土地管理法》《广东省土地管理条例》《平远县征收农村集体土地补偿标准及分配办法》等法律法规和相关政策规定，结合实际情况拟定征收奖励方案，具体如下：</w:t>
      </w:r>
    </w:p>
    <w:p w:rsidR="00CE7CDF" w:rsidRPr="00CE7CDF" w:rsidRDefault="00CE7CDF" w:rsidP="00CE7CDF">
      <w:pPr>
        <w:spacing w:line="600" w:lineRule="exact"/>
        <w:ind w:firstLineChars="200" w:firstLine="640"/>
        <w:rPr>
          <w:rFonts w:ascii="黑体" w:eastAsia="黑体" w:hAnsi="黑体" w:hint="eastAsia"/>
          <w:sz w:val="32"/>
          <w:szCs w:val="32"/>
        </w:rPr>
      </w:pPr>
      <w:r w:rsidRPr="00CE7CDF">
        <w:rPr>
          <w:rFonts w:ascii="黑体" w:eastAsia="黑体" w:hAnsi="黑体" w:hint="eastAsia"/>
          <w:sz w:val="32"/>
          <w:szCs w:val="32"/>
        </w:rPr>
        <w:t>一、指导思想</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坚持以习近平新时代中国特色社会主义思想为指导，全面学习贯彻党的二十大和二十届二中、三中全会精神，深入贯彻落</w:t>
      </w:r>
      <w:proofErr w:type="gramStart"/>
      <w:r w:rsidRPr="00CE7CDF">
        <w:rPr>
          <w:rFonts w:asciiTheme="minorEastAsia" w:hAnsiTheme="minorEastAsia" w:hint="eastAsia"/>
          <w:sz w:val="28"/>
          <w:szCs w:val="28"/>
        </w:rPr>
        <w:t>实习近</w:t>
      </w:r>
      <w:proofErr w:type="gramEnd"/>
      <w:r w:rsidRPr="00CE7CDF">
        <w:rPr>
          <w:rFonts w:asciiTheme="minorEastAsia" w:hAnsiTheme="minorEastAsia" w:hint="eastAsia"/>
          <w:sz w:val="28"/>
          <w:szCs w:val="28"/>
        </w:rPr>
        <w:t>平总书记对广东系列重要讲话和重要指示精神，紧紧围绕高质量发展首要任务和构建新发展格局战略任务，坚持以维护群众根本利益和社会稳定大局为出发点，牢固树立依法行政理念，落实执行国家土地管理法律法规和征地拆迁政策，精心组织，认真谋划，全面规范集体土地征收和补偿安置工作，为推动经济社会高质量发展创造有利条件。</w:t>
      </w:r>
    </w:p>
    <w:p w:rsidR="00CE7CDF" w:rsidRPr="00CE7CDF" w:rsidRDefault="00CE7CDF" w:rsidP="00CE7CDF">
      <w:pPr>
        <w:spacing w:line="600" w:lineRule="exact"/>
        <w:ind w:firstLineChars="200" w:firstLine="640"/>
        <w:rPr>
          <w:rFonts w:ascii="黑体" w:eastAsia="黑体" w:hAnsi="黑体" w:hint="eastAsia"/>
          <w:sz w:val="32"/>
          <w:szCs w:val="32"/>
        </w:rPr>
      </w:pPr>
      <w:r w:rsidRPr="00CE7CDF">
        <w:rPr>
          <w:rFonts w:ascii="黑体" w:eastAsia="黑体" w:hAnsi="黑体" w:hint="eastAsia"/>
          <w:sz w:val="32"/>
          <w:szCs w:val="32"/>
        </w:rPr>
        <w:t>二、制定背景和目标</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大</w:t>
      </w:r>
      <w:proofErr w:type="gramStart"/>
      <w:r w:rsidRPr="00CE7CDF">
        <w:rPr>
          <w:rFonts w:asciiTheme="minorEastAsia" w:hAnsiTheme="minorEastAsia" w:hint="eastAsia"/>
          <w:sz w:val="28"/>
          <w:szCs w:val="28"/>
        </w:rPr>
        <w:t>柘</w:t>
      </w:r>
      <w:proofErr w:type="gramEnd"/>
      <w:r w:rsidRPr="00CE7CDF">
        <w:rPr>
          <w:rFonts w:asciiTheme="minorEastAsia" w:hAnsiTheme="minorEastAsia" w:hint="eastAsia"/>
          <w:sz w:val="28"/>
          <w:szCs w:val="28"/>
        </w:rPr>
        <w:t>镇征地项目多，涉及区域广，在过去十余年的征地工作中，县城中心区域大部分项目水田、坑塘等</w:t>
      </w:r>
      <w:proofErr w:type="gramStart"/>
      <w:r w:rsidRPr="00CE7CDF">
        <w:rPr>
          <w:rFonts w:asciiTheme="minorEastAsia" w:hAnsiTheme="minorEastAsia" w:hint="eastAsia"/>
          <w:sz w:val="28"/>
          <w:szCs w:val="28"/>
        </w:rPr>
        <w:t>征地奖补</w:t>
      </w:r>
      <w:proofErr w:type="gramEnd"/>
      <w:r w:rsidRPr="00CE7CDF">
        <w:rPr>
          <w:rFonts w:asciiTheme="minorEastAsia" w:hAnsiTheme="minorEastAsia" w:hint="eastAsia"/>
          <w:sz w:val="28"/>
          <w:szCs w:val="28"/>
        </w:rPr>
        <w:t>价格（征地补偿标准+奖励金）维持在300元左右，相关项目的土地征收奖励标准大多通过县政府常务会“一事一议”的方式予以确定，而非通过区域划分确定奖励金标准，极易造成不同征地项目征地奖励标准不一、相同（或相邻）地块的征地价格差异极大等问题，并引起群众对征地工作公平性的质疑，不利于征地工作的顺利进行。基于此情形，现拟对大</w:t>
      </w:r>
      <w:proofErr w:type="gramStart"/>
      <w:r w:rsidRPr="00CE7CDF">
        <w:rPr>
          <w:rFonts w:asciiTheme="minorEastAsia" w:hAnsiTheme="minorEastAsia" w:hint="eastAsia"/>
          <w:sz w:val="28"/>
          <w:szCs w:val="28"/>
        </w:rPr>
        <w:t>柘</w:t>
      </w:r>
      <w:proofErr w:type="gramEnd"/>
      <w:r w:rsidRPr="00CE7CDF">
        <w:rPr>
          <w:rFonts w:asciiTheme="minorEastAsia" w:hAnsiTheme="minorEastAsia" w:hint="eastAsia"/>
          <w:sz w:val="28"/>
          <w:szCs w:val="28"/>
        </w:rPr>
        <w:t>镇县城范围及周边分区域进行阶梯奖励，明确并固化各区域界限、范围和奖励标准，并通过阶梯奖励的方式缩小区域之间的地价差异，确保政策执行</w:t>
      </w:r>
      <w:r w:rsidRPr="00CE7CDF">
        <w:rPr>
          <w:rFonts w:asciiTheme="minorEastAsia" w:hAnsiTheme="minorEastAsia" w:hint="eastAsia"/>
          <w:sz w:val="28"/>
          <w:szCs w:val="28"/>
        </w:rPr>
        <w:lastRenderedPageBreak/>
        <w:t>的科学性和延续性。</w:t>
      </w:r>
    </w:p>
    <w:p w:rsidR="00CE7CDF" w:rsidRPr="00CE7CDF" w:rsidRDefault="00CE7CDF" w:rsidP="00CE7CDF">
      <w:pPr>
        <w:spacing w:line="600" w:lineRule="exact"/>
        <w:ind w:firstLineChars="200" w:firstLine="640"/>
        <w:rPr>
          <w:rFonts w:ascii="黑体" w:eastAsia="黑体" w:hAnsi="黑体" w:hint="eastAsia"/>
          <w:sz w:val="32"/>
          <w:szCs w:val="32"/>
        </w:rPr>
      </w:pPr>
      <w:r w:rsidRPr="00CE7CDF">
        <w:rPr>
          <w:rFonts w:ascii="黑体" w:eastAsia="黑体" w:hAnsi="黑体" w:hint="eastAsia"/>
          <w:sz w:val="32"/>
          <w:szCs w:val="32"/>
        </w:rPr>
        <w:t>三、适用范围</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本方案适用于平远县中心城区范围内的农村集体土地征收项目。国道、省道、高速公路、铁路及机场项目按平远县征收农村集体土地补偿标准执行，不予奖励。</w:t>
      </w:r>
    </w:p>
    <w:p w:rsidR="00CE7CDF" w:rsidRPr="00CE7CDF" w:rsidRDefault="00CE7CDF" w:rsidP="00CE7CDF">
      <w:pPr>
        <w:spacing w:line="600" w:lineRule="exact"/>
        <w:ind w:firstLineChars="200" w:firstLine="640"/>
        <w:rPr>
          <w:rFonts w:ascii="黑体" w:eastAsia="黑体" w:hAnsi="黑体" w:hint="eastAsia"/>
          <w:sz w:val="32"/>
          <w:szCs w:val="32"/>
        </w:rPr>
      </w:pPr>
      <w:r w:rsidRPr="00CE7CDF">
        <w:rPr>
          <w:rFonts w:ascii="黑体" w:eastAsia="黑体" w:hAnsi="黑体" w:hint="eastAsia"/>
          <w:sz w:val="32"/>
          <w:szCs w:val="32"/>
        </w:rPr>
        <w:t>四、主要内容</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（一）区域划分</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以平远县中心城区范围为依据，在大</w:t>
      </w:r>
      <w:proofErr w:type="gramStart"/>
      <w:r w:rsidRPr="00CE7CDF">
        <w:rPr>
          <w:rFonts w:asciiTheme="minorEastAsia" w:hAnsiTheme="minorEastAsia" w:hint="eastAsia"/>
          <w:sz w:val="28"/>
          <w:szCs w:val="28"/>
        </w:rPr>
        <w:t>柘</w:t>
      </w:r>
      <w:proofErr w:type="gramEnd"/>
      <w:r w:rsidRPr="00CE7CDF">
        <w:rPr>
          <w:rFonts w:asciiTheme="minorEastAsia" w:hAnsiTheme="minorEastAsia" w:hint="eastAsia"/>
          <w:sz w:val="28"/>
          <w:szCs w:val="28"/>
        </w:rPr>
        <w:t>镇范围内划定三个阶梯，分别为第一阶梯、第二阶梯、第三阶梯，详见范围图。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7485"/>
      </w:tblGrid>
      <w:tr w:rsidR="00CE7CDF" w:rsidTr="00CE7CDF">
        <w:tc>
          <w:tcPr>
            <w:tcW w:w="1462" w:type="dxa"/>
            <w:tcBorders>
              <w:top w:val="single" w:sz="4" w:space="0" w:color="auto"/>
              <w:left w:val="single" w:sz="4" w:space="0" w:color="auto"/>
              <w:bottom w:val="single" w:sz="4" w:space="0" w:color="auto"/>
              <w:right w:val="single" w:sz="4" w:space="0" w:color="auto"/>
            </w:tcBorders>
            <w:hideMark/>
          </w:tcPr>
          <w:p w:rsidR="00CE7CDF" w:rsidRDefault="00CE7CDF" w:rsidP="00CE7CDF">
            <w:pPr>
              <w:autoSpaceDE w:val="0"/>
              <w:adjustRightInd w:val="0"/>
              <w:snapToGrid w:val="0"/>
              <w:spacing w:line="560" w:lineRule="exact"/>
              <w:jc w:val="center"/>
              <w:rPr>
                <w:rFonts w:ascii="Times New Roman" w:eastAsia="仿宋_GB2312" w:hAnsi="Times New Roman" w:cs="Calibri"/>
                <w:color w:val="000000"/>
                <w:sz w:val="32"/>
                <w:szCs w:val="32"/>
              </w:rPr>
            </w:pPr>
            <w:r>
              <w:rPr>
                <w:rFonts w:ascii="仿宋_GB2312" w:eastAsia="仿宋_GB2312" w:hAnsi="Times New Roman" w:hint="eastAsia"/>
                <w:color w:val="000000"/>
                <w:sz w:val="32"/>
                <w:szCs w:val="32"/>
              </w:rPr>
              <w:t>区域</w:t>
            </w:r>
          </w:p>
        </w:tc>
        <w:tc>
          <w:tcPr>
            <w:tcW w:w="7485" w:type="dxa"/>
            <w:tcBorders>
              <w:top w:val="single" w:sz="4" w:space="0" w:color="auto"/>
              <w:left w:val="single" w:sz="4" w:space="0" w:color="auto"/>
              <w:bottom w:val="single" w:sz="4" w:space="0" w:color="auto"/>
              <w:right w:val="single" w:sz="4" w:space="0" w:color="auto"/>
            </w:tcBorders>
            <w:hideMark/>
          </w:tcPr>
          <w:p w:rsidR="00CE7CDF" w:rsidRDefault="00CE7CDF" w:rsidP="00CE7CDF">
            <w:pPr>
              <w:autoSpaceDE w:val="0"/>
              <w:adjustRightInd w:val="0"/>
              <w:snapToGrid w:val="0"/>
              <w:spacing w:line="560" w:lineRule="exact"/>
              <w:ind w:firstLineChars="200" w:firstLine="640"/>
              <w:jc w:val="center"/>
              <w:rPr>
                <w:rFonts w:ascii="Times New Roman" w:eastAsia="仿宋_GB2312" w:hAnsi="Times New Roman" w:cs="Calibri"/>
                <w:color w:val="000000"/>
                <w:sz w:val="32"/>
                <w:szCs w:val="32"/>
              </w:rPr>
            </w:pPr>
            <w:r>
              <w:rPr>
                <w:rFonts w:ascii="仿宋_GB2312" w:eastAsia="仿宋_GB2312" w:hAnsi="Times New Roman" w:hint="eastAsia"/>
                <w:color w:val="000000"/>
                <w:sz w:val="32"/>
                <w:szCs w:val="32"/>
              </w:rPr>
              <w:t>范围</w:t>
            </w:r>
          </w:p>
        </w:tc>
      </w:tr>
      <w:tr w:rsidR="00CE7CDF" w:rsidTr="00CE7CDF">
        <w:trPr>
          <w:trHeight w:val="719"/>
        </w:trPr>
        <w:tc>
          <w:tcPr>
            <w:tcW w:w="1462" w:type="dxa"/>
            <w:tcBorders>
              <w:top w:val="single" w:sz="4" w:space="0" w:color="auto"/>
              <w:left w:val="single" w:sz="4" w:space="0" w:color="auto"/>
              <w:bottom w:val="single" w:sz="4" w:space="0" w:color="auto"/>
              <w:right w:val="single" w:sz="4" w:space="0" w:color="auto"/>
            </w:tcBorders>
            <w:hideMark/>
          </w:tcPr>
          <w:p w:rsidR="00CE7CDF" w:rsidRDefault="00CE7CDF" w:rsidP="00CE7CDF">
            <w:pPr>
              <w:autoSpaceDE w:val="0"/>
              <w:adjustRightInd w:val="0"/>
              <w:snapToGrid w:val="0"/>
              <w:spacing w:line="560" w:lineRule="exact"/>
              <w:jc w:val="center"/>
              <w:rPr>
                <w:rFonts w:ascii="仿宋_GB2312" w:eastAsia="仿宋_GB2312" w:hAnsi="Times New Roman" w:hint="eastAsia"/>
                <w:color w:val="000000"/>
                <w:sz w:val="32"/>
                <w:szCs w:val="32"/>
              </w:rPr>
            </w:pPr>
          </w:p>
          <w:p w:rsidR="00CE7CDF" w:rsidRDefault="00CE7CDF" w:rsidP="00CE7CDF">
            <w:pPr>
              <w:autoSpaceDE w:val="0"/>
              <w:adjustRightInd w:val="0"/>
              <w:snapToGrid w:val="0"/>
              <w:spacing w:line="560" w:lineRule="exact"/>
              <w:jc w:val="center"/>
              <w:rPr>
                <w:rFonts w:ascii="Times New Roman" w:eastAsia="仿宋_GB2312" w:hAnsi="Times New Roman" w:cs="Calibri"/>
                <w:color w:val="000000"/>
                <w:sz w:val="32"/>
                <w:szCs w:val="32"/>
              </w:rPr>
            </w:pPr>
            <w:r>
              <w:rPr>
                <w:rFonts w:ascii="仿宋_GB2312" w:eastAsia="仿宋_GB2312" w:hAnsi="Times New Roman" w:hint="eastAsia"/>
                <w:color w:val="000000"/>
                <w:sz w:val="32"/>
                <w:szCs w:val="32"/>
              </w:rPr>
              <w:t>第一阶梯</w:t>
            </w:r>
          </w:p>
        </w:tc>
        <w:tc>
          <w:tcPr>
            <w:tcW w:w="7485" w:type="dxa"/>
            <w:tcBorders>
              <w:top w:val="single" w:sz="4" w:space="0" w:color="auto"/>
              <w:left w:val="single" w:sz="4" w:space="0" w:color="auto"/>
              <w:bottom w:val="single" w:sz="4" w:space="0" w:color="auto"/>
              <w:right w:val="single" w:sz="4" w:space="0" w:color="auto"/>
            </w:tcBorders>
            <w:hideMark/>
          </w:tcPr>
          <w:p w:rsidR="00CE7CDF" w:rsidRDefault="00CE7CDF" w:rsidP="00CE7CDF">
            <w:pPr>
              <w:autoSpaceDE w:val="0"/>
              <w:adjustRightInd w:val="0"/>
              <w:snapToGrid w:val="0"/>
              <w:spacing w:line="560" w:lineRule="exact"/>
              <w:ind w:firstLineChars="200" w:firstLine="640"/>
              <w:jc w:val="left"/>
              <w:rPr>
                <w:rFonts w:ascii="Times New Roman" w:eastAsia="仿宋_GB2312" w:hAnsi="Times New Roman" w:cs="Calibri"/>
                <w:color w:val="000000"/>
                <w:sz w:val="32"/>
                <w:szCs w:val="32"/>
              </w:rPr>
            </w:pPr>
            <w:r>
              <w:rPr>
                <w:rFonts w:ascii="仿宋_GB2312" w:eastAsia="仿宋_GB2312" w:hAnsi="Times New Roman" w:hint="eastAsia"/>
                <w:color w:val="000000"/>
                <w:sz w:val="32"/>
                <w:szCs w:val="32"/>
              </w:rPr>
              <w:t>鸭</w:t>
            </w:r>
            <w:proofErr w:type="gramStart"/>
            <w:r>
              <w:rPr>
                <w:rFonts w:ascii="宋体" w:eastAsia="宋体" w:hAnsi="宋体" w:cs="宋体" w:hint="eastAsia"/>
                <w:color w:val="000000"/>
                <w:sz w:val="32"/>
                <w:szCs w:val="32"/>
              </w:rPr>
              <w:t>嫲</w:t>
            </w:r>
            <w:proofErr w:type="gramEnd"/>
            <w:r>
              <w:rPr>
                <w:rFonts w:ascii="仿宋_GB2312" w:eastAsia="仿宋_GB2312" w:hAnsi="仿宋_GB2312" w:cs="仿宋_GB2312" w:hint="eastAsia"/>
                <w:color w:val="000000"/>
                <w:sz w:val="32"/>
                <w:szCs w:val="32"/>
              </w:rPr>
              <w:t>桥</w:t>
            </w:r>
            <w:r>
              <w:rPr>
                <w:rFonts w:ascii="Times New Roman" w:eastAsia="仿宋_GB2312" w:hAnsi="Times New Roman" w:cs="Times New Roman" w:hint="eastAsia"/>
                <w:color w:val="000000"/>
                <w:sz w:val="32"/>
                <w:szCs w:val="32"/>
              </w:rPr>
              <w:t>-G206</w:t>
            </w:r>
            <w:r>
              <w:rPr>
                <w:rFonts w:ascii="仿宋_GB2312" w:eastAsia="仿宋_GB2312" w:hAnsi="Times New Roman" w:hint="eastAsia"/>
                <w:color w:val="000000"/>
                <w:sz w:val="32"/>
                <w:szCs w:val="32"/>
              </w:rPr>
              <w:t>国道绕城段</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耕耘庄山脚</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湿地公园河堤路</w:t>
            </w:r>
            <w:r>
              <w:rPr>
                <w:rFonts w:ascii="Times New Roman" w:eastAsia="仿宋_GB2312" w:hAnsi="Times New Roman" w:cs="Times New Roman" w:hint="eastAsia"/>
                <w:color w:val="000000"/>
                <w:sz w:val="32"/>
                <w:szCs w:val="32"/>
              </w:rPr>
              <w:t>-S225</w:t>
            </w:r>
            <w:r>
              <w:rPr>
                <w:rFonts w:ascii="仿宋_GB2312" w:eastAsia="仿宋_GB2312" w:hAnsi="Times New Roman" w:hint="eastAsia"/>
                <w:color w:val="000000"/>
                <w:sz w:val="32"/>
                <w:szCs w:val="32"/>
              </w:rPr>
              <w:t>省道</w:t>
            </w:r>
            <w:r>
              <w:rPr>
                <w:rFonts w:ascii="Times New Roman" w:eastAsia="仿宋_GB2312" w:hAnsi="Times New Roman" w:cs="Times New Roman" w:hint="eastAsia"/>
                <w:color w:val="000000"/>
                <w:sz w:val="32"/>
                <w:szCs w:val="32"/>
              </w:rPr>
              <w:t>-G206</w:t>
            </w:r>
            <w:r>
              <w:rPr>
                <w:rFonts w:ascii="仿宋_GB2312" w:eastAsia="仿宋_GB2312" w:hAnsi="Times New Roman" w:hint="eastAsia"/>
                <w:color w:val="000000"/>
                <w:sz w:val="32"/>
                <w:szCs w:val="32"/>
              </w:rPr>
              <w:t>国道绕城段</w:t>
            </w:r>
            <w:r>
              <w:rPr>
                <w:rFonts w:ascii="Times New Roman" w:eastAsia="仿宋_GB2312" w:hAnsi="Times New Roman" w:cs="Times New Roman" w:hint="eastAsia"/>
                <w:color w:val="000000"/>
                <w:sz w:val="32"/>
                <w:szCs w:val="32"/>
              </w:rPr>
              <w:t>-</w:t>
            </w:r>
            <w:proofErr w:type="gramStart"/>
            <w:r>
              <w:rPr>
                <w:rFonts w:ascii="仿宋_GB2312" w:eastAsia="仿宋_GB2312" w:hAnsi="Times New Roman" w:hint="eastAsia"/>
                <w:color w:val="000000"/>
                <w:sz w:val="32"/>
                <w:szCs w:val="32"/>
              </w:rPr>
              <w:t>济广高速</w:t>
            </w:r>
            <w:proofErr w:type="gramEnd"/>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实验小学河堤路</w:t>
            </w:r>
            <w:r>
              <w:rPr>
                <w:rFonts w:ascii="Times New Roman" w:eastAsia="仿宋_GB2312" w:hAnsi="Times New Roman" w:cs="Times New Roman" w:hint="eastAsia"/>
                <w:color w:val="000000"/>
                <w:sz w:val="32"/>
                <w:szCs w:val="32"/>
              </w:rPr>
              <w:t>-</w:t>
            </w:r>
            <w:proofErr w:type="gramStart"/>
            <w:r>
              <w:rPr>
                <w:rFonts w:ascii="仿宋_GB2312" w:eastAsia="仿宋_GB2312" w:hAnsi="Times New Roman" w:hint="eastAsia"/>
                <w:color w:val="000000"/>
                <w:sz w:val="32"/>
                <w:szCs w:val="32"/>
              </w:rPr>
              <w:t>石龙寨山脚</w:t>
            </w:r>
            <w:proofErr w:type="gramEnd"/>
            <w:r>
              <w:rPr>
                <w:rFonts w:ascii="Times New Roman" w:eastAsia="仿宋_GB2312" w:hAnsi="Times New Roman" w:cs="Times New Roman" w:hint="eastAsia"/>
                <w:color w:val="000000"/>
                <w:sz w:val="32"/>
                <w:szCs w:val="32"/>
              </w:rPr>
              <w:t>-S225</w:t>
            </w:r>
            <w:r>
              <w:rPr>
                <w:rFonts w:ascii="仿宋_GB2312" w:eastAsia="仿宋_GB2312" w:hAnsi="Times New Roman" w:hint="eastAsia"/>
                <w:color w:val="000000"/>
                <w:sz w:val="32"/>
                <w:szCs w:val="32"/>
              </w:rPr>
              <w:t>线</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底盘厂村道</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天河路</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鸭</w:t>
            </w:r>
            <w:proofErr w:type="gramStart"/>
            <w:r>
              <w:rPr>
                <w:rFonts w:ascii="宋体" w:eastAsia="宋体" w:hAnsi="宋体" w:cs="宋体" w:hint="eastAsia"/>
                <w:color w:val="000000"/>
                <w:sz w:val="32"/>
                <w:szCs w:val="32"/>
              </w:rPr>
              <w:t>嫲</w:t>
            </w:r>
            <w:proofErr w:type="gramEnd"/>
            <w:r>
              <w:rPr>
                <w:rFonts w:ascii="仿宋_GB2312" w:eastAsia="仿宋_GB2312" w:hAnsi="仿宋_GB2312" w:cs="仿宋_GB2312" w:hint="eastAsia"/>
                <w:color w:val="000000"/>
                <w:sz w:val="32"/>
                <w:szCs w:val="32"/>
              </w:rPr>
              <w:t>桥</w:t>
            </w:r>
          </w:p>
        </w:tc>
      </w:tr>
      <w:tr w:rsidR="00CE7CDF" w:rsidTr="00CE7CDF">
        <w:trPr>
          <w:trHeight w:val="689"/>
        </w:trPr>
        <w:tc>
          <w:tcPr>
            <w:tcW w:w="1462" w:type="dxa"/>
            <w:tcBorders>
              <w:top w:val="single" w:sz="4" w:space="0" w:color="auto"/>
              <w:left w:val="single" w:sz="4" w:space="0" w:color="auto"/>
              <w:bottom w:val="single" w:sz="4" w:space="0" w:color="auto"/>
              <w:right w:val="single" w:sz="4" w:space="0" w:color="auto"/>
            </w:tcBorders>
            <w:hideMark/>
          </w:tcPr>
          <w:p w:rsidR="00CE7CDF" w:rsidRDefault="00CE7CDF" w:rsidP="00CE7CDF">
            <w:pPr>
              <w:autoSpaceDE w:val="0"/>
              <w:adjustRightInd w:val="0"/>
              <w:snapToGrid w:val="0"/>
              <w:spacing w:line="560" w:lineRule="exact"/>
              <w:jc w:val="center"/>
              <w:rPr>
                <w:rFonts w:ascii="仿宋_GB2312" w:eastAsia="仿宋_GB2312" w:hAnsi="Times New Roman" w:hint="eastAsia"/>
                <w:color w:val="000000"/>
                <w:sz w:val="32"/>
                <w:szCs w:val="32"/>
              </w:rPr>
            </w:pPr>
          </w:p>
          <w:p w:rsidR="00CE7CDF" w:rsidRDefault="00CE7CDF" w:rsidP="00CE7CDF">
            <w:pPr>
              <w:autoSpaceDE w:val="0"/>
              <w:adjustRightInd w:val="0"/>
              <w:snapToGrid w:val="0"/>
              <w:spacing w:line="560" w:lineRule="exact"/>
              <w:jc w:val="center"/>
              <w:rPr>
                <w:rFonts w:ascii="Times New Roman" w:eastAsia="仿宋_GB2312" w:hAnsi="Times New Roman" w:cs="Calibri"/>
                <w:color w:val="000000"/>
                <w:sz w:val="32"/>
                <w:szCs w:val="32"/>
              </w:rPr>
            </w:pPr>
            <w:r>
              <w:rPr>
                <w:rFonts w:ascii="仿宋_GB2312" w:eastAsia="仿宋_GB2312" w:hAnsi="Times New Roman" w:hint="eastAsia"/>
                <w:color w:val="000000"/>
                <w:sz w:val="32"/>
                <w:szCs w:val="32"/>
              </w:rPr>
              <w:t>第二阶梯</w:t>
            </w:r>
          </w:p>
        </w:tc>
        <w:tc>
          <w:tcPr>
            <w:tcW w:w="7485" w:type="dxa"/>
            <w:tcBorders>
              <w:top w:val="single" w:sz="4" w:space="0" w:color="auto"/>
              <w:left w:val="single" w:sz="4" w:space="0" w:color="auto"/>
              <w:bottom w:val="single" w:sz="4" w:space="0" w:color="auto"/>
              <w:right w:val="single" w:sz="4" w:space="0" w:color="auto"/>
            </w:tcBorders>
            <w:hideMark/>
          </w:tcPr>
          <w:p w:rsidR="00CE7CDF" w:rsidRDefault="00CE7CDF" w:rsidP="00CE7CDF">
            <w:pPr>
              <w:autoSpaceDE w:val="0"/>
              <w:adjustRightInd w:val="0"/>
              <w:snapToGrid w:val="0"/>
              <w:spacing w:line="560" w:lineRule="exact"/>
              <w:ind w:firstLineChars="200" w:firstLine="640"/>
              <w:jc w:val="left"/>
              <w:rPr>
                <w:rFonts w:ascii="Times New Roman" w:eastAsia="仿宋_GB2312" w:hAnsi="Times New Roman" w:cs="Calibri"/>
                <w:color w:val="000000"/>
                <w:sz w:val="32"/>
                <w:szCs w:val="32"/>
              </w:rPr>
            </w:pPr>
            <w:r>
              <w:rPr>
                <w:rFonts w:ascii="仿宋_GB2312" w:eastAsia="仿宋_GB2312" w:hAnsi="Times New Roman" w:hint="eastAsia"/>
                <w:color w:val="000000"/>
                <w:sz w:val="32"/>
                <w:szCs w:val="32"/>
              </w:rPr>
              <w:t>鸭</w:t>
            </w:r>
            <w:proofErr w:type="gramStart"/>
            <w:r>
              <w:rPr>
                <w:rFonts w:ascii="宋体" w:eastAsia="宋体" w:hAnsi="宋体" w:cs="宋体" w:hint="eastAsia"/>
                <w:color w:val="000000"/>
                <w:sz w:val="32"/>
                <w:szCs w:val="32"/>
              </w:rPr>
              <w:t>嫲</w:t>
            </w:r>
            <w:proofErr w:type="gramEnd"/>
            <w:r>
              <w:rPr>
                <w:rFonts w:ascii="仿宋_GB2312" w:eastAsia="仿宋_GB2312" w:hAnsi="仿宋_GB2312" w:cs="仿宋_GB2312" w:hint="eastAsia"/>
                <w:color w:val="000000"/>
                <w:sz w:val="32"/>
                <w:szCs w:val="32"/>
              </w:rPr>
              <w:t>桥</w:t>
            </w:r>
            <w:r>
              <w:rPr>
                <w:rFonts w:ascii="Times New Roman" w:eastAsia="仿宋_GB2312" w:hAnsi="Times New Roman" w:cs="Times New Roman" w:hint="eastAsia"/>
                <w:color w:val="000000"/>
                <w:sz w:val="32"/>
                <w:szCs w:val="32"/>
              </w:rPr>
              <w:t>-G206</w:t>
            </w:r>
            <w:r>
              <w:rPr>
                <w:rFonts w:ascii="仿宋_GB2312" w:eastAsia="仿宋_GB2312" w:hAnsi="Times New Roman" w:hint="eastAsia"/>
                <w:color w:val="000000"/>
                <w:sz w:val="32"/>
                <w:szCs w:val="32"/>
              </w:rPr>
              <w:t>国道绕城段</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中心城区边界</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乔庄村山脚</w:t>
            </w:r>
            <w:r>
              <w:rPr>
                <w:rFonts w:ascii="Times New Roman" w:eastAsia="仿宋_GB2312" w:hAnsi="Times New Roman" w:cs="Times New Roman" w:hint="eastAsia"/>
                <w:color w:val="000000"/>
                <w:sz w:val="32"/>
                <w:szCs w:val="32"/>
              </w:rPr>
              <w:t>-G206</w:t>
            </w:r>
            <w:r>
              <w:rPr>
                <w:rFonts w:ascii="仿宋_GB2312" w:eastAsia="仿宋_GB2312" w:hAnsi="Times New Roman" w:hint="eastAsia"/>
                <w:color w:val="000000"/>
                <w:sz w:val="32"/>
                <w:szCs w:val="32"/>
              </w:rPr>
              <w:t>国道</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天河路南边界</w:t>
            </w:r>
            <w:r>
              <w:rPr>
                <w:rFonts w:ascii="Times New Roman" w:eastAsia="仿宋_GB2312" w:hAnsi="Times New Roman" w:cs="Times New Roman" w:hint="eastAsia"/>
                <w:color w:val="000000"/>
                <w:sz w:val="32"/>
                <w:szCs w:val="32"/>
              </w:rPr>
              <w:t>-S225</w:t>
            </w:r>
            <w:r>
              <w:rPr>
                <w:rFonts w:ascii="仿宋_GB2312" w:eastAsia="仿宋_GB2312" w:hAnsi="Times New Roman" w:hint="eastAsia"/>
                <w:color w:val="000000"/>
                <w:sz w:val="32"/>
                <w:szCs w:val="32"/>
              </w:rPr>
              <w:t>线</w:t>
            </w:r>
            <w:r>
              <w:rPr>
                <w:rFonts w:ascii="Times New Roman" w:eastAsia="仿宋_GB2312" w:hAnsi="Times New Roman" w:cs="Times New Roman" w:hint="eastAsia"/>
                <w:color w:val="000000"/>
                <w:sz w:val="32"/>
                <w:szCs w:val="32"/>
              </w:rPr>
              <w:t>-</w:t>
            </w:r>
            <w:proofErr w:type="gramStart"/>
            <w:r>
              <w:rPr>
                <w:rFonts w:ascii="仿宋_GB2312" w:eastAsia="仿宋_GB2312" w:hAnsi="Times New Roman" w:hint="eastAsia"/>
                <w:color w:val="000000"/>
                <w:sz w:val="32"/>
                <w:szCs w:val="32"/>
              </w:rPr>
              <w:t>济广高速</w:t>
            </w:r>
            <w:proofErr w:type="gramEnd"/>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实验小学河堤路</w:t>
            </w:r>
            <w:r>
              <w:rPr>
                <w:rFonts w:ascii="Times New Roman" w:eastAsia="仿宋_GB2312" w:hAnsi="Times New Roman" w:cs="Times New Roman" w:hint="eastAsia"/>
                <w:color w:val="000000"/>
                <w:sz w:val="32"/>
                <w:szCs w:val="32"/>
              </w:rPr>
              <w:t>-</w:t>
            </w:r>
            <w:proofErr w:type="gramStart"/>
            <w:r>
              <w:rPr>
                <w:rFonts w:ascii="仿宋_GB2312" w:eastAsia="仿宋_GB2312" w:hAnsi="Times New Roman" w:hint="eastAsia"/>
                <w:color w:val="000000"/>
                <w:sz w:val="32"/>
                <w:szCs w:val="32"/>
              </w:rPr>
              <w:t>石龙寨山脚</w:t>
            </w:r>
            <w:proofErr w:type="gramEnd"/>
            <w:r>
              <w:rPr>
                <w:rFonts w:ascii="Times New Roman" w:eastAsia="仿宋_GB2312" w:hAnsi="Times New Roman" w:cs="Times New Roman" w:hint="eastAsia"/>
                <w:color w:val="000000"/>
                <w:sz w:val="32"/>
                <w:szCs w:val="32"/>
              </w:rPr>
              <w:t>-S225</w:t>
            </w:r>
            <w:r>
              <w:rPr>
                <w:rFonts w:ascii="仿宋_GB2312" w:eastAsia="仿宋_GB2312" w:hAnsi="Times New Roman" w:hint="eastAsia"/>
                <w:color w:val="000000"/>
                <w:sz w:val="32"/>
                <w:szCs w:val="32"/>
              </w:rPr>
              <w:t>线</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底盘厂村道</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鸭</w:t>
            </w:r>
            <w:proofErr w:type="gramStart"/>
            <w:r>
              <w:rPr>
                <w:rFonts w:ascii="宋体" w:eastAsia="宋体" w:hAnsi="宋体" w:cs="宋体" w:hint="eastAsia"/>
                <w:color w:val="000000"/>
                <w:sz w:val="32"/>
                <w:szCs w:val="32"/>
              </w:rPr>
              <w:t>嫲</w:t>
            </w:r>
            <w:proofErr w:type="gramEnd"/>
            <w:r>
              <w:rPr>
                <w:rFonts w:ascii="仿宋_GB2312" w:eastAsia="仿宋_GB2312" w:hAnsi="仿宋_GB2312" w:cs="仿宋_GB2312" w:hint="eastAsia"/>
                <w:color w:val="000000"/>
                <w:sz w:val="32"/>
                <w:szCs w:val="32"/>
              </w:rPr>
              <w:t>桥；三协稀土红绿灯</w:t>
            </w:r>
            <w:r>
              <w:rPr>
                <w:rFonts w:ascii="Times New Roman" w:eastAsia="仿宋_GB2312" w:hAnsi="Times New Roman" w:cs="Times New Roman" w:hint="eastAsia"/>
                <w:color w:val="000000"/>
                <w:sz w:val="32"/>
                <w:szCs w:val="32"/>
              </w:rPr>
              <w:t>-G206</w:t>
            </w:r>
            <w:r>
              <w:rPr>
                <w:rFonts w:ascii="仿宋_GB2312" w:eastAsia="仿宋_GB2312" w:hAnsi="Times New Roman" w:hint="eastAsia"/>
                <w:color w:val="000000"/>
                <w:sz w:val="32"/>
                <w:szCs w:val="32"/>
              </w:rPr>
              <w:t>国道绕城段</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中心城区边界</w:t>
            </w:r>
            <w:r>
              <w:rPr>
                <w:rFonts w:ascii="Times New Roman" w:eastAsia="仿宋_GB2312" w:hAnsi="Times New Roman" w:cs="Times New Roman" w:hint="eastAsia"/>
                <w:color w:val="000000"/>
                <w:sz w:val="32"/>
                <w:szCs w:val="32"/>
              </w:rPr>
              <w:t>-</w:t>
            </w:r>
            <w:proofErr w:type="gramStart"/>
            <w:r>
              <w:rPr>
                <w:rFonts w:ascii="仿宋_GB2312" w:eastAsia="仿宋_GB2312" w:hAnsi="Times New Roman" w:hint="eastAsia"/>
                <w:color w:val="000000"/>
                <w:sz w:val="32"/>
                <w:szCs w:val="32"/>
              </w:rPr>
              <w:t>瑞梅铁路</w:t>
            </w:r>
            <w:proofErr w:type="gramEnd"/>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中心城区边界</w:t>
            </w:r>
            <w:r>
              <w:rPr>
                <w:rFonts w:ascii="Times New Roman" w:eastAsia="仿宋_GB2312" w:hAnsi="Times New Roman" w:cs="Times New Roman" w:hint="eastAsia"/>
                <w:color w:val="000000"/>
                <w:sz w:val="32"/>
                <w:szCs w:val="32"/>
              </w:rPr>
              <w:t>-G206</w:t>
            </w:r>
            <w:r>
              <w:rPr>
                <w:rFonts w:ascii="仿宋_GB2312" w:eastAsia="仿宋_GB2312" w:hAnsi="Times New Roman" w:hint="eastAsia"/>
                <w:color w:val="000000"/>
                <w:sz w:val="32"/>
                <w:szCs w:val="32"/>
              </w:rPr>
              <w:t>国道绕城段</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三协稀土红绿灯；</w:t>
            </w:r>
            <w:r>
              <w:rPr>
                <w:rFonts w:ascii="Times New Roman" w:eastAsia="仿宋_GB2312" w:hAnsi="Times New Roman" w:cs="Times New Roman" w:hint="eastAsia"/>
                <w:color w:val="000000"/>
                <w:sz w:val="32"/>
                <w:szCs w:val="32"/>
              </w:rPr>
              <w:t>G206</w:t>
            </w:r>
            <w:r>
              <w:rPr>
                <w:rFonts w:ascii="仿宋_GB2312" w:eastAsia="仿宋_GB2312" w:hAnsi="Times New Roman" w:hint="eastAsia"/>
                <w:color w:val="000000"/>
                <w:sz w:val="32"/>
                <w:szCs w:val="32"/>
              </w:rPr>
              <w:t>国道绕城段（伯公</w:t>
            </w:r>
            <w:proofErr w:type="gramStart"/>
            <w:r>
              <w:rPr>
                <w:rFonts w:ascii="仿宋_GB2312" w:eastAsia="仿宋_GB2312" w:hAnsi="Times New Roman" w:hint="eastAsia"/>
                <w:color w:val="000000"/>
                <w:sz w:val="32"/>
                <w:szCs w:val="32"/>
              </w:rPr>
              <w:t>坳</w:t>
            </w:r>
            <w:proofErr w:type="gramEnd"/>
            <w:r>
              <w:rPr>
                <w:rFonts w:ascii="仿宋_GB2312" w:eastAsia="仿宋_GB2312" w:hAnsi="Times New Roman" w:hint="eastAsia"/>
                <w:color w:val="000000"/>
                <w:sz w:val="32"/>
                <w:szCs w:val="32"/>
              </w:rPr>
              <w:t>）</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中心城区边界</w:t>
            </w:r>
            <w:r>
              <w:rPr>
                <w:rFonts w:ascii="Times New Roman" w:eastAsia="仿宋_GB2312" w:hAnsi="Times New Roman" w:cs="Times New Roman" w:hint="eastAsia"/>
                <w:color w:val="000000"/>
                <w:sz w:val="32"/>
                <w:szCs w:val="32"/>
              </w:rPr>
              <w:t>-</w:t>
            </w:r>
            <w:r>
              <w:rPr>
                <w:rFonts w:ascii="仿宋_GB2312" w:eastAsia="仿宋_GB2312" w:hAnsi="Times New Roman" w:hint="eastAsia"/>
                <w:color w:val="000000"/>
                <w:sz w:val="32"/>
                <w:szCs w:val="32"/>
              </w:rPr>
              <w:t>南台驾校山脚</w:t>
            </w:r>
            <w:r>
              <w:rPr>
                <w:rFonts w:ascii="Times New Roman" w:eastAsia="仿宋_GB2312" w:hAnsi="Times New Roman" w:cs="Times New Roman" w:hint="eastAsia"/>
                <w:color w:val="000000"/>
                <w:sz w:val="32"/>
                <w:szCs w:val="32"/>
              </w:rPr>
              <w:t>-</w:t>
            </w:r>
            <w:proofErr w:type="gramStart"/>
            <w:r>
              <w:rPr>
                <w:rFonts w:ascii="仿宋_GB2312" w:eastAsia="仿宋_GB2312" w:hAnsi="Times New Roman" w:hint="eastAsia"/>
                <w:color w:val="000000"/>
                <w:sz w:val="32"/>
                <w:szCs w:val="32"/>
              </w:rPr>
              <w:t>济广高速</w:t>
            </w:r>
            <w:proofErr w:type="gramEnd"/>
            <w:r>
              <w:rPr>
                <w:rFonts w:ascii="Times New Roman" w:eastAsia="仿宋_GB2312" w:hAnsi="Times New Roman" w:cs="Times New Roman" w:hint="eastAsia"/>
                <w:color w:val="000000"/>
                <w:sz w:val="32"/>
                <w:szCs w:val="32"/>
              </w:rPr>
              <w:t>-G206</w:t>
            </w:r>
            <w:r>
              <w:rPr>
                <w:rFonts w:ascii="仿宋_GB2312" w:eastAsia="仿宋_GB2312" w:hAnsi="Times New Roman" w:hint="eastAsia"/>
                <w:color w:val="000000"/>
                <w:sz w:val="32"/>
                <w:szCs w:val="32"/>
              </w:rPr>
              <w:t>国道绕城段（伯公</w:t>
            </w:r>
            <w:proofErr w:type="gramStart"/>
            <w:r>
              <w:rPr>
                <w:rFonts w:ascii="仿宋_GB2312" w:eastAsia="仿宋_GB2312" w:hAnsi="Times New Roman" w:hint="eastAsia"/>
                <w:color w:val="000000"/>
                <w:sz w:val="32"/>
                <w:szCs w:val="32"/>
              </w:rPr>
              <w:t>坳</w:t>
            </w:r>
            <w:proofErr w:type="gramEnd"/>
            <w:r>
              <w:rPr>
                <w:rFonts w:ascii="仿宋_GB2312" w:eastAsia="仿宋_GB2312" w:hAnsi="Times New Roman" w:hint="eastAsia"/>
                <w:color w:val="000000"/>
                <w:sz w:val="32"/>
                <w:szCs w:val="32"/>
              </w:rPr>
              <w:t>）</w:t>
            </w:r>
          </w:p>
        </w:tc>
      </w:tr>
      <w:tr w:rsidR="00CE7CDF" w:rsidTr="00CE7CDF">
        <w:trPr>
          <w:trHeight w:val="1024"/>
        </w:trPr>
        <w:tc>
          <w:tcPr>
            <w:tcW w:w="1462" w:type="dxa"/>
            <w:tcBorders>
              <w:top w:val="single" w:sz="4" w:space="0" w:color="auto"/>
              <w:left w:val="single" w:sz="4" w:space="0" w:color="auto"/>
              <w:bottom w:val="single" w:sz="4" w:space="0" w:color="auto"/>
              <w:right w:val="single" w:sz="4" w:space="0" w:color="auto"/>
            </w:tcBorders>
            <w:hideMark/>
          </w:tcPr>
          <w:p w:rsidR="00CE7CDF" w:rsidRDefault="00CE7CDF" w:rsidP="00CE7CDF">
            <w:pPr>
              <w:autoSpaceDE w:val="0"/>
              <w:adjustRightInd w:val="0"/>
              <w:snapToGrid w:val="0"/>
              <w:spacing w:line="440" w:lineRule="exact"/>
              <w:rPr>
                <w:rFonts w:ascii="Times New Roman" w:eastAsia="仿宋_GB2312" w:hAnsi="Times New Roman" w:cs="Calibri"/>
                <w:color w:val="000000"/>
                <w:sz w:val="32"/>
                <w:szCs w:val="32"/>
              </w:rPr>
            </w:pPr>
            <w:r>
              <w:rPr>
                <w:rFonts w:ascii="仿宋_GB2312" w:eastAsia="仿宋_GB2312" w:hAnsi="Times New Roman" w:hint="eastAsia"/>
                <w:color w:val="000000"/>
                <w:sz w:val="32"/>
                <w:szCs w:val="32"/>
              </w:rPr>
              <w:t>第</w:t>
            </w:r>
            <w:r>
              <w:rPr>
                <w:rFonts w:ascii="仿宋_GB2312" w:eastAsia="仿宋_GB2312" w:hAnsi="Times New Roman" w:hint="eastAsia"/>
                <w:color w:val="000000"/>
                <w:sz w:val="32"/>
                <w:szCs w:val="32"/>
              </w:rPr>
              <w:t>三阶梯</w:t>
            </w:r>
          </w:p>
        </w:tc>
        <w:tc>
          <w:tcPr>
            <w:tcW w:w="7485" w:type="dxa"/>
            <w:tcBorders>
              <w:top w:val="single" w:sz="4" w:space="0" w:color="auto"/>
              <w:left w:val="single" w:sz="4" w:space="0" w:color="auto"/>
              <w:bottom w:val="single" w:sz="4" w:space="0" w:color="auto"/>
              <w:right w:val="single" w:sz="4" w:space="0" w:color="auto"/>
            </w:tcBorders>
            <w:hideMark/>
          </w:tcPr>
          <w:p w:rsidR="00CE7CDF" w:rsidRDefault="00CE7CDF" w:rsidP="00CE7CDF">
            <w:pPr>
              <w:autoSpaceDE w:val="0"/>
              <w:adjustRightInd w:val="0"/>
              <w:snapToGrid w:val="0"/>
              <w:spacing w:line="560" w:lineRule="exact"/>
              <w:ind w:firstLineChars="200" w:firstLine="640"/>
              <w:jc w:val="left"/>
              <w:rPr>
                <w:rFonts w:ascii="Times New Roman" w:eastAsia="仿宋_GB2312" w:hAnsi="Times New Roman" w:cs="Calibri"/>
                <w:color w:val="000000"/>
                <w:sz w:val="32"/>
                <w:szCs w:val="32"/>
              </w:rPr>
            </w:pPr>
            <w:r>
              <w:rPr>
                <w:rFonts w:ascii="仿宋_GB2312" w:eastAsia="仿宋_GB2312" w:hAnsi="Times New Roman" w:hint="eastAsia"/>
                <w:color w:val="000000"/>
                <w:sz w:val="32"/>
                <w:szCs w:val="32"/>
              </w:rPr>
              <w:t>中心城区边界以内（一二阶段范围外）</w:t>
            </w:r>
          </w:p>
        </w:tc>
      </w:tr>
    </w:tbl>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（二）征收奖励标准</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为鼓励广大群众积极配合土地征收工作，对水田、鱼塘和其他耕地等地类在规定时间内（原则上以县政府发布征地预公告后征地实施单位正式启动征地</w:t>
      </w:r>
      <w:r w:rsidRPr="00CE7CDF">
        <w:rPr>
          <w:rFonts w:asciiTheme="minorEastAsia" w:hAnsiTheme="minorEastAsia" w:hint="eastAsia"/>
          <w:sz w:val="28"/>
          <w:szCs w:val="28"/>
        </w:rPr>
        <w:lastRenderedPageBreak/>
        <w:t>之日起三个月内，若征地项目有具体签订时间要求的，则按其规定）签订协议的予以奖励，逾期未签订的，不予奖励，按平远县征收农村集体土地补偿标准执行。征收林地、园地、未利用地等地类均不予奖励。</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在我县征收农村集体土地补偿标准的基础上，平远县中心城区范围划定三个区域内实行阶梯奖励方案。本拟定方案的征收奖励标准与前期征地项目补偿标准基本持平，避免因征地补偿金额差距较大产生的新矛盾，便于后续征地工作的开展。</w:t>
      </w:r>
    </w:p>
    <w:p w:rsid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其中：第一阶梯水田、鱼塘征收奖励金额为170元/㎡，其他耕地征收奖励金额为100元/㎡，第二阶梯水田、鱼塘征收奖励金额为100元/㎡，其他耕地征收奖励金额为60元/㎡，第三阶梯水田、鱼塘征收奖励金额为50元/㎡，其他耕地征收奖励金额为30元/㎡。</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245"/>
        <w:gridCol w:w="1230"/>
        <w:gridCol w:w="1350"/>
        <w:gridCol w:w="1110"/>
        <w:gridCol w:w="990"/>
        <w:gridCol w:w="1005"/>
        <w:gridCol w:w="930"/>
      </w:tblGrid>
      <w:tr w:rsidR="00CE7CDF" w:rsidTr="00CE7CDF">
        <w:trPr>
          <w:trHeight w:val="1071"/>
          <w:jc w:val="center"/>
        </w:trPr>
        <w:tc>
          <w:tcPr>
            <w:tcW w:w="1995"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ind w:firstLineChars="200" w:firstLine="560"/>
              <w:jc w:val="center"/>
              <w:rPr>
                <w:rFonts w:ascii="Times New Roman" w:eastAsia="仿宋_GB2312" w:hAnsi="Times New Roman" w:cs="Calibri"/>
                <w:color w:val="000000"/>
                <w:sz w:val="28"/>
                <w:szCs w:val="28"/>
              </w:rPr>
            </w:pPr>
            <w:r>
              <w:rPr>
                <w:rFonts w:ascii="仿宋_GB2312" w:eastAsia="仿宋_GB2312" w:hAnsi="Times New Roman" w:hint="eastAsia"/>
                <w:color w:val="000000"/>
                <w:sz w:val="28"/>
                <w:szCs w:val="28"/>
              </w:rPr>
              <w:t>范围</w:t>
            </w:r>
          </w:p>
        </w:tc>
        <w:tc>
          <w:tcPr>
            <w:tcW w:w="1245"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rPr>
                <w:rFonts w:ascii="Times New Roman" w:eastAsia="仿宋_GB2312" w:hAnsi="Times New Roman" w:cs="Calibri"/>
                <w:color w:val="000000"/>
                <w:sz w:val="28"/>
                <w:szCs w:val="28"/>
              </w:rPr>
            </w:pPr>
            <w:r>
              <w:rPr>
                <w:rFonts w:ascii="仿宋_GB2312" w:eastAsia="仿宋_GB2312" w:hAnsi="Times New Roman" w:hint="eastAsia"/>
                <w:color w:val="000000"/>
                <w:sz w:val="28"/>
                <w:szCs w:val="28"/>
              </w:rPr>
              <w:t>项目地类</w:t>
            </w:r>
          </w:p>
        </w:tc>
        <w:tc>
          <w:tcPr>
            <w:tcW w:w="123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仿宋_GB2312" w:eastAsia="仿宋_GB2312" w:hAnsi="Times New Roman" w:hint="eastAsia"/>
                <w:color w:val="000000"/>
                <w:sz w:val="28"/>
                <w:szCs w:val="28"/>
              </w:rPr>
              <w:t>水田</w:t>
            </w:r>
          </w:p>
        </w:tc>
        <w:tc>
          <w:tcPr>
            <w:tcW w:w="135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仿宋_GB2312" w:eastAsia="仿宋_GB2312" w:hAnsi="Times New Roman" w:hint="eastAsia"/>
                <w:color w:val="000000"/>
                <w:sz w:val="28"/>
                <w:szCs w:val="28"/>
              </w:rPr>
              <w:t>鱼塘</w:t>
            </w:r>
          </w:p>
        </w:tc>
        <w:tc>
          <w:tcPr>
            <w:tcW w:w="111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jc w:val="center"/>
              <w:rPr>
                <w:rFonts w:ascii="Times New Roman" w:eastAsia="仿宋_GB2312" w:hAnsi="Times New Roman" w:cs="Calibri"/>
                <w:color w:val="000000"/>
                <w:sz w:val="28"/>
                <w:szCs w:val="28"/>
              </w:rPr>
            </w:pPr>
            <w:r>
              <w:rPr>
                <w:rFonts w:ascii="仿宋_GB2312" w:eastAsia="仿宋_GB2312" w:hAnsi="Times New Roman" w:hint="eastAsia"/>
                <w:color w:val="000000"/>
                <w:sz w:val="28"/>
                <w:szCs w:val="28"/>
              </w:rPr>
              <w:t>其他耕地</w:t>
            </w:r>
          </w:p>
        </w:tc>
        <w:tc>
          <w:tcPr>
            <w:tcW w:w="99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仿宋_GB2312" w:eastAsia="仿宋_GB2312" w:hAnsi="Times New Roman" w:hint="eastAsia"/>
                <w:color w:val="000000"/>
                <w:sz w:val="28"/>
                <w:szCs w:val="28"/>
              </w:rPr>
              <w:t>园地</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仿宋_GB2312" w:eastAsia="仿宋_GB2312" w:hAnsi="Times New Roman" w:hint="eastAsia"/>
                <w:color w:val="000000"/>
                <w:sz w:val="28"/>
                <w:szCs w:val="28"/>
              </w:rPr>
              <w:t>林地</w:t>
            </w:r>
          </w:p>
        </w:tc>
        <w:tc>
          <w:tcPr>
            <w:tcW w:w="93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jc w:val="center"/>
              <w:rPr>
                <w:rFonts w:ascii="Times New Roman" w:eastAsia="仿宋_GB2312" w:hAnsi="Times New Roman" w:cs="Calibri"/>
                <w:color w:val="000000"/>
                <w:sz w:val="28"/>
                <w:szCs w:val="28"/>
              </w:rPr>
            </w:pPr>
            <w:r>
              <w:rPr>
                <w:rFonts w:ascii="仿宋_GB2312" w:eastAsia="仿宋_GB2312" w:hAnsi="Times New Roman" w:hint="eastAsia"/>
                <w:color w:val="000000"/>
                <w:sz w:val="28"/>
                <w:szCs w:val="28"/>
              </w:rPr>
              <w:t>未利用地</w:t>
            </w:r>
          </w:p>
        </w:tc>
      </w:tr>
      <w:tr w:rsidR="00CE7CDF" w:rsidTr="00A40496">
        <w:trPr>
          <w:trHeight w:val="689"/>
          <w:jc w:val="center"/>
        </w:trPr>
        <w:tc>
          <w:tcPr>
            <w:tcW w:w="1995"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ind w:firstLineChars="200" w:firstLine="560"/>
              <w:jc w:val="center"/>
              <w:rPr>
                <w:rFonts w:ascii="Times New Roman" w:eastAsia="仿宋_GB2312" w:hAnsi="Times New Roman" w:cs="Calibri"/>
                <w:color w:val="000000"/>
                <w:sz w:val="28"/>
                <w:szCs w:val="28"/>
              </w:rPr>
            </w:pPr>
            <w:r>
              <w:rPr>
                <w:rFonts w:ascii="仿宋_GB2312" w:eastAsia="仿宋_GB2312" w:hAnsi="Times New Roman" w:hint="eastAsia"/>
                <w:color w:val="000000"/>
                <w:sz w:val="28"/>
                <w:szCs w:val="28"/>
              </w:rPr>
              <w:t>第一阶梯</w:t>
            </w:r>
          </w:p>
        </w:tc>
        <w:tc>
          <w:tcPr>
            <w:tcW w:w="1245"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rPr>
                <w:rFonts w:ascii="Times New Roman" w:eastAsia="仿宋_GB2312" w:hAnsi="Times New Roman" w:cs="Calibri"/>
                <w:color w:val="000000"/>
                <w:sz w:val="28"/>
                <w:szCs w:val="28"/>
              </w:rPr>
            </w:pPr>
            <w:r>
              <w:rPr>
                <w:rFonts w:ascii="仿宋_GB2312" w:eastAsia="仿宋_GB2312" w:hAnsi="Times New Roman" w:hint="eastAsia"/>
                <w:color w:val="000000"/>
                <w:sz w:val="28"/>
                <w:szCs w:val="28"/>
              </w:rPr>
              <w:t>每平方米奖励金额（元）</w:t>
            </w:r>
          </w:p>
        </w:tc>
        <w:tc>
          <w:tcPr>
            <w:tcW w:w="123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170.00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170.00</w:t>
            </w:r>
          </w:p>
        </w:tc>
        <w:tc>
          <w:tcPr>
            <w:tcW w:w="111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100.00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0</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0</w:t>
            </w:r>
          </w:p>
        </w:tc>
        <w:tc>
          <w:tcPr>
            <w:tcW w:w="93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0</w:t>
            </w:r>
          </w:p>
        </w:tc>
      </w:tr>
      <w:tr w:rsidR="00CE7CDF" w:rsidTr="00A40496">
        <w:trPr>
          <w:trHeight w:val="719"/>
          <w:jc w:val="center"/>
        </w:trPr>
        <w:tc>
          <w:tcPr>
            <w:tcW w:w="1995"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ind w:firstLineChars="200" w:firstLine="560"/>
              <w:jc w:val="center"/>
              <w:rPr>
                <w:rFonts w:ascii="Times New Roman" w:eastAsia="仿宋_GB2312" w:hAnsi="Times New Roman" w:cs="Calibri"/>
                <w:color w:val="000000"/>
                <w:sz w:val="28"/>
                <w:szCs w:val="28"/>
              </w:rPr>
            </w:pPr>
            <w:r>
              <w:rPr>
                <w:rFonts w:ascii="仿宋_GB2312" w:eastAsia="仿宋_GB2312" w:hAnsi="Times New Roman" w:hint="eastAsia"/>
                <w:color w:val="000000"/>
                <w:sz w:val="28"/>
                <w:szCs w:val="28"/>
              </w:rPr>
              <w:t>第二阶梯</w:t>
            </w:r>
          </w:p>
        </w:tc>
        <w:tc>
          <w:tcPr>
            <w:tcW w:w="1245" w:type="dxa"/>
            <w:tcBorders>
              <w:top w:val="single" w:sz="4" w:space="0" w:color="auto"/>
              <w:left w:val="single" w:sz="4" w:space="0" w:color="auto"/>
              <w:bottom w:val="single" w:sz="4" w:space="0" w:color="auto"/>
              <w:right w:val="single" w:sz="4" w:space="0" w:color="auto"/>
            </w:tcBorders>
            <w:vAlign w:val="center"/>
          </w:tcPr>
          <w:p w:rsidR="00CE7CDF" w:rsidRDefault="00CE7CDF" w:rsidP="00A40496">
            <w:pPr>
              <w:autoSpaceDE w:val="0"/>
              <w:adjustRightInd w:val="0"/>
              <w:snapToGrid w:val="0"/>
              <w:spacing w:line="560" w:lineRule="exact"/>
              <w:ind w:firstLineChars="200" w:firstLine="560"/>
              <w:jc w:val="center"/>
              <w:rPr>
                <w:rFonts w:ascii="Times New Roman" w:eastAsia="仿宋_GB2312" w:hAnsi="Times New Roman" w:cs="Calibri"/>
                <w:color w:val="000000"/>
                <w:sz w:val="28"/>
                <w:szCs w:val="28"/>
              </w:rPr>
            </w:pPr>
          </w:p>
        </w:tc>
        <w:tc>
          <w:tcPr>
            <w:tcW w:w="123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100.00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100.00</w:t>
            </w:r>
          </w:p>
        </w:tc>
        <w:tc>
          <w:tcPr>
            <w:tcW w:w="111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60.00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0</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0</w:t>
            </w:r>
          </w:p>
        </w:tc>
        <w:tc>
          <w:tcPr>
            <w:tcW w:w="93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0</w:t>
            </w:r>
          </w:p>
        </w:tc>
      </w:tr>
      <w:tr w:rsidR="00CE7CDF" w:rsidTr="00A40496">
        <w:trPr>
          <w:trHeight w:val="719"/>
          <w:jc w:val="center"/>
        </w:trPr>
        <w:tc>
          <w:tcPr>
            <w:tcW w:w="1995"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ind w:firstLineChars="200" w:firstLine="560"/>
              <w:jc w:val="center"/>
              <w:rPr>
                <w:rFonts w:ascii="Times New Roman" w:eastAsia="仿宋_GB2312" w:hAnsi="Times New Roman" w:cs="Calibri"/>
                <w:color w:val="000000"/>
                <w:sz w:val="28"/>
                <w:szCs w:val="28"/>
              </w:rPr>
            </w:pPr>
            <w:r>
              <w:rPr>
                <w:rFonts w:ascii="仿宋_GB2312" w:eastAsia="仿宋_GB2312" w:hAnsi="Times New Roman" w:hint="eastAsia"/>
                <w:color w:val="000000"/>
                <w:sz w:val="28"/>
                <w:szCs w:val="28"/>
              </w:rPr>
              <w:t>第三阶梯</w:t>
            </w:r>
          </w:p>
        </w:tc>
        <w:tc>
          <w:tcPr>
            <w:tcW w:w="1245" w:type="dxa"/>
            <w:tcBorders>
              <w:top w:val="single" w:sz="4" w:space="0" w:color="auto"/>
              <w:left w:val="single" w:sz="4" w:space="0" w:color="auto"/>
              <w:bottom w:val="single" w:sz="4" w:space="0" w:color="auto"/>
              <w:right w:val="single" w:sz="4" w:space="0" w:color="auto"/>
            </w:tcBorders>
            <w:vAlign w:val="center"/>
          </w:tcPr>
          <w:p w:rsidR="00CE7CDF" w:rsidRDefault="00CE7CDF" w:rsidP="00A40496">
            <w:pPr>
              <w:autoSpaceDE w:val="0"/>
              <w:adjustRightInd w:val="0"/>
              <w:snapToGrid w:val="0"/>
              <w:spacing w:line="560" w:lineRule="exact"/>
              <w:ind w:firstLineChars="200" w:firstLine="560"/>
              <w:jc w:val="center"/>
              <w:rPr>
                <w:rFonts w:ascii="Times New Roman" w:eastAsia="仿宋_GB2312" w:hAnsi="Times New Roman" w:cs="Calibri"/>
                <w:color w:val="000000"/>
                <w:sz w:val="28"/>
                <w:szCs w:val="28"/>
              </w:rPr>
            </w:pPr>
          </w:p>
        </w:tc>
        <w:tc>
          <w:tcPr>
            <w:tcW w:w="123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仿宋_GB2312"/>
                <w:color w:val="000000"/>
                <w:sz w:val="28"/>
                <w:szCs w:val="28"/>
              </w:rPr>
            </w:pPr>
            <w:r>
              <w:rPr>
                <w:rFonts w:ascii="Times New Roman" w:eastAsia="仿宋_GB2312" w:hAnsi="Times New Roman" w:cs="Times New Roman" w:hint="eastAsia"/>
                <w:color w:val="000000"/>
                <w:sz w:val="28"/>
                <w:szCs w:val="28"/>
              </w:rPr>
              <w:t>50.00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仿宋_GB2312"/>
                <w:color w:val="000000"/>
                <w:sz w:val="28"/>
                <w:szCs w:val="28"/>
              </w:rPr>
            </w:pPr>
            <w:r>
              <w:rPr>
                <w:rFonts w:ascii="Times New Roman" w:eastAsia="仿宋_GB2312" w:hAnsi="Times New Roman" w:cs="Times New Roman" w:hint="eastAsia"/>
                <w:color w:val="000000"/>
                <w:sz w:val="28"/>
                <w:szCs w:val="28"/>
              </w:rPr>
              <w:t>50.00</w:t>
            </w:r>
          </w:p>
        </w:tc>
        <w:tc>
          <w:tcPr>
            <w:tcW w:w="111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仿宋_GB2312"/>
                <w:color w:val="000000"/>
                <w:sz w:val="28"/>
                <w:szCs w:val="28"/>
              </w:rPr>
            </w:pPr>
            <w:r>
              <w:rPr>
                <w:rFonts w:ascii="Times New Roman" w:eastAsia="仿宋_GB2312" w:hAnsi="Times New Roman" w:cs="Times New Roman" w:hint="eastAsia"/>
                <w:color w:val="000000"/>
                <w:sz w:val="28"/>
                <w:szCs w:val="28"/>
              </w:rPr>
              <w:t>30.00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0</w:t>
            </w:r>
          </w:p>
        </w:tc>
        <w:tc>
          <w:tcPr>
            <w:tcW w:w="1005"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0</w:t>
            </w:r>
          </w:p>
        </w:tc>
        <w:tc>
          <w:tcPr>
            <w:tcW w:w="930" w:type="dxa"/>
            <w:tcBorders>
              <w:top w:val="single" w:sz="4" w:space="0" w:color="auto"/>
              <w:left w:val="single" w:sz="4" w:space="0" w:color="auto"/>
              <w:bottom w:val="single" w:sz="4" w:space="0" w:color="auto"/>
              <w:right w:val="single" w:sz="4" w:space="0" w:color="auto"/>
            </w:tcBorders>
            <w:vAlign w:val="center"/>
            <w:hideMark/>
          </w:tcPr>
          <w:p w:rsidR="00CE7CDF" w:rsidRDefault="00CE7CDF" w:rsidP="00A40496">
            <w:pPr>
              <w:autoSpaceDE w:val="0"/>
              <w:adjustRightInd w:val="0"/>
              <w:snapToGrid w:val="0"/>
              <w:spacing w:line="560" w:lineRule="exact"/>
              <w:jc w:val="center"/>
              <w:rPr>
                <w:rFonts w:ascii="Times New Roman" w:eastAsia="仿宋_GB2312" w:hAnsi="Times New Roman" w:cs="Calibri"/>
                <w:color w:val="000000"/>
                <w:sz w:val="28"/>
                <w:szCs w:val="28"/>
              </w:rPr>
            </w:pPr>
            <w:r>
              <w:rPr>
                <w:rFonts w:ascii="Times New Roman" w:eastAsia="仿宋_GB2312" w:hAnsi="Times New Roman" w:cs="Times New Roman" w:hint="eastAsia"/>
                <w:color w:val="000000"/>
                <w:sz w:val="28"/>
                <w:szCs w:val="28"/>
              </w:rPr>
              <w:t>0</w:t>
            </w:r>
          </w:p>
        </w:tc>
      </w:tr>
    </w:tbl>
    <w:p w:rsidR="00CE7CDF" w:rsidRPr="00CE7CDF" w:rsidRDefault="00CE7CDF" w:rsidP="00CE7CDF">
      <w:pPr>
        <w:spacing w:line="600" w:lineRule="exact"/>
        <w:ind w:firstLineChars="200" w:firstLine="640"/>
        <w:rPr>
          <w:rFonts w:ascii="黑体" w:eastAsia="黑体" w:hAnsi="黑体" w:hint="eastAsia"/>
          <w:sz w:val="32"/>
          <w:szCs w:val="32"/>
        </w:rPr>
      </w:pPr>
      <w:r w:rsidRPr="00CE7CDF">
        <w:rPr>
          <w:rFonts w:ascii="黑体" w:eastAsia="黑体" w:hAnsi="黑体" w:hint="eastAsia"/>
          <w:sz w:val="32"/>
          <w:szCs w:val="32"/>
        </w:rPr>
        <w:t>五、工作机制</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（一）大</w:t>
      </w:r>
      <w:proofErr w:type="gramStart"/>
      <w:r w:rsidRPr="00CE7CDF">
        <w:rPr>
          <w:rFonts w:asciiTheme="minorEastAsia" w:hAnsiTheme="minorEastAsia" w:hint="eastAsia"/>
          <w:sz w:val="28"/>
          <w:szCs w:val="28"/>
        </w:rPr>
        <w:t>柘</w:t>
      </w:r>
      <w:proofErr w:type="gramEnd"/>
      <w:r w:rsidRPr="00CE7CDF">
        <w:rPr>
          <w:rFonts w:asciiTheme="minorEastAsia" w:hAnsiTheme="minorEastAsia" w:hint="eastAsia"/>
          <w:sz w:val="28"/>
          <w:szCs w:val="28"/>
        </w:rPr>
        <w:t>镇集体土地征收补偿工作实行平远县人民政府统一领导下的属地负责制，委托大</w:t>
      </w:r>
      <w:proofErr w:type="gramStart"/>
      <w:r w:rsidRPr="00CE7CDF">
        <w:rPr>
          <w:rFonts w:asciiTheme="minorEastAsia" w:hAnsiTheme="minorEastAsia" w:hint="eastAsia"/>
          <w:sz w:val="28"/>
          <w:szCs w:val="28"/>
        </w:rPr>
        <w:t>柘</w:t>
      </w:r>
      <w:proofErr w:type="gramEnd"/>
      <w:r w:rsidRPr="00CE7CDF">
        <w:rPr>
          <w:rFonts w:asciiTheme="minorEastAsia" w:hAnsiTheme="minorEastAsia" w:hint="eastAsia"/>
          <w:sz w:val="28"/>
          <w:szCs w:val="28"/>
        </w:rPr>
        <w:t>镇政府承担征收补偿具体工作。</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二）县自然资源局、财政局、发展和改革局、公安局、社会工作部、民政和退役军人事务局、人力资源和社会保障局、林业局、农业农村和水务局、梅州市生态环境局平远分局、应急管理局、住房和城乡建设局、市场监督管理</w:t>
      </w:r>
      <w:r w:rsidRPr="00CE7CDF">
        <w:rPr>
          <w:rFonts w:asciiTheme="minorEastAsia" w:hAnsiTheme="minorEastAsia" w:hint="eastAsia"/>
          <w:sz w:val="28"/>
          <w:szCs w:val="28"/>
        </w:rPr>
        <w:lastRenderedPageBreak/>
        <w:t>局、税务局等单位及村（居）民委员会等基层组织，应当按照各自职责，协同做好有关工作。</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（三）在征地项目全面启动前，由县人民政府组织相关单位召开专题协调会议，并形成会议纪要作为日后土地征收工作指引。</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（四）因征地导致剩余未</w:t>
      </w:r>
      <w:proofErr w:type="gramStart"/>
      <w:r w:rsidRPr="00CE7CDF">
        <w:rPr>
          <w:rFonts w:asciiTheme="minorEastAsia" w:hAnsiTheme="minorEastAsia" w:hint="eastAsia"/>
          <w:sz w:val="28"/>
          <w:szCs w:val="28"/>
        </w:rPr>
        <w:t>征面积</w:t>
      </w:r>
      <w:proofErr w:type="gramEnd"/>
      <w:r w:rsidRPr="00CE7CDF">
        <w:rPr>
          <w:rFonts w:asciiTheme="minorEastAsia" w:hAnsiTheme="minorEastAsia" w:hint="eastAsia"/>
          <w:sz w:val="28"/>
          <w:szCs w:val="28"/>
        </w:rPr>
        <w:t>小于67㎡（含本数）且无法耕作的给予一并征收；面积大于67㎡以上的，由业主单位发起工作联系函，会同县自然资源局、财政局、大</w:t>
      </w:r>
      <w:proofErr w:type="gramStart"/>
      <w:r w:rsidRPr="00CE7CDF">
        <w:rPr>
          <w:rFonts w:asciiTheme="minorEastAsia" w:hAnsiTheme="minorEastAsia" w:hint="eastAsia"/>
          <w:sz w:val="28"/>
          <w:szCs w:val="28"/>
        </w:rPr>
        <w:t>柘</w:t>
      </w:r>
      <w:proofErr w:type="gramEnd"/>
      <w:r w:rsidRPr="00CE7CDF">
        <w:rPr>
          <w:rFonts w:asciiTheme="minorEastAsia" w:hAnsiTheme="minorEastAsia" w:hint="eastAsia"/>
          <w:sz w:val="28"/>
          <w:szCs w:val="28"/>
        </w:rPr>
        <w:t>镇人民政府等相关单位到现场确认并在工作联系函上签字盖章后，由大</w:t>
      </w:r>
      <w:proofErr w:type="gramStart"/>
      <w:r w:rsidRPr="00CE7CDF">
        <w:rPr>
          <w:rFonts w:asciiTheme="minorEastAsia" w:hAnsiTheme="minorEastAsia" w:hint="eastAsia"/>
          <w:sz w:val="28"/>
          <w:szCs w:val="28"/>
        </w:rPr>
        <w:t>柘</w:t>
      </w:r>
      <w:proofErr w:type="gramEnd"/>
      <w:r w:rsidRPr="00CE7CDF">
        <w:rPr>
          <w:rFonts w:asciiTheme="minorEastAsia" w:hAnsiTheme="minorEastAsia" w:hint="eastAsia"/>
          <w:sz w:val="28"/>
          <w:szCs w:val="28"/>
        </w:rPr>
        <w:t>镇人民政府进行征收，并将征地费用提交财政局核实拨付。</w:t>
      </w:r>
    </w:p>
    <w:p w:rsidR="00CE7CDF" w:rsidRPr="00CE7CDF" w:rsidRDefault="00CE7CDF" w:rsidP="00CE7CDF">
      <w:pPr>
        <w:spacing w:line="600" w:lineRule="exact"/>
        <w:ind w:firstLineChars="200" w:firstLine="640"/>
        <w:rPr>
          <w:rFonts w:ascii="黑体" w:eastAsia="黑体" w:hAnsi="黑体" w:hint="eastAsia"/>
          <w:sz w:val="32"/>
          <w:szCs w:val="32"/>
        </w:rPr>
      </w:pPr>
      <w:r w:rsidRPr="00CE7CDF">
        <w:rPr>
          <w:rFonts w:ascii="黑体" w:eastAsia="黑体" w:hAnsi="黑体" w:hint="eastAsia"/>
          <w:sz w:val="32"/>
          <w:szCs w:val="32"/>
        </w:rPr>
        <w:t>六、争议处理</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一）被征收土地存在权属争议的，根据《中华人民共和国土地管理法》和《土地权属争议调查处理办法》，先由当事人协商解决；经协商不能解决的，可以向属地镇人民政府提出处理申请，也可以向县自然资源行政主管部门提出调查处理申请。当事人对处理决定不服的，可以依法申请行政复议或者提起行政诉讼。</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对违反土地管理法律、法规规定，阻挠国家建设征收土地的，由县人民政府责令交出土地；拒不交出土地的，申请人民法院强制执行。</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二）被征收土地权属有争议尚未解决的，由第三方测绘机构进行测量，将土地补偿金额（含奖励金）发放至所在村集体组织账户，并依法按征收程序进行征收。争议解决后，被征收人在规定时间内签订协议的，予以奖励。</w:t>
      </w:r>
    </w:p>
    <w:p w:rsidR="00CE7CDF" w:rsidRPr="00CE7CDF" w:rsidRDefault="00CE7CDF" w:rsidP="00CE7CDF">
      <w:pPr>
        <w:spacing w:line="600" w:lineRule="exact"/>
        <w:ind w:firstLineChars="200" w:firstLine="640"/>
        <w:rPr>
          <w:rFonts w:ascii="黑体" w:eastAsia="黑体" w:hAnsi="黑体" w:hint="eastAsia"/>
          <w:sz w:val="32"/>
          <w:szCs w:val="32"/>
        </w:rPr>
      </w:pPr>
      <w:r w:rsidRPr="00CE7CDF">
        <w:rPr>
          <w:rFonts w:ascii="黑体" w:eastAsia="黑体" w:hAnsi="黑体" w:hint="eastAsia"/>
          <w:sz w:val="32"/>
          <w:szCs w:val="32"/>
        </w:rPr>
        <w:t>七、其他事项</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（一）自发布征地预公告之日起，一切抢栽、抢种作物，一切新建、扩建的建筑设施均不予补偿。</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（二）本方案中未涉及的事项，根据相关政策和实际情况另行确定。</w:t>
      </w:r>
    </w:p>
    <w:p w:rsidR="00CE7CDF" w:rsidRP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t>（三）本方案适用于2024年7月1日之后发布土地征收预公告的项目，已明确土地征收奖励标准的，仍按原奖励政策执行；本方案试行两年。</w:t>
      </w:r>
    </w:p>
    <w:p w:rsidR="00CE7CDF" w:rsidRDefault="00CE7CDF" w:rsidP="00CE7CDF">
      <w:pPr>
        <w:spacing w:line="600" w:lineRule="exact"/>
        <w:ind w:firstLineChars="200" w:firstLine="560"/>
        <w:rPr>
          <w:rFonts w:asciiTheme="minorEastAsia" w:hAnsiTheme="minorEastAsia" w:hint="eastAsia"/>
          <w:sz w:val="28"/>
          <w:szCs w:val="28"/>
        </w:rPr>
      </w:pPr>
      <w:r w:rsidRPr="00CE7CDF">
        <w:rPr>
          <w:rFonts w:asciiTheme="minorEastAsia" w:hAnsiTheme="minorEastAsia" w:hint="eastAsia"/>
          <w:sz w:val="28"/>
          <w:szCs w:val="28"/>
        </w:rPr>
        <w:lastRenderedPageBreak/>
        <w:t>（四）本方案由平远县人民政府负责解释。</w:t>
      </w:r>
    </w:p>
    <w:p w:rsidR="00CE7CDF" w:rsidRPr="00CE7CDF" w:rsidRDefault="00CE7CDF" w:rsidP="00CE7CDF">
      <w:pPr>
        <w:spacing w:line="600" w:lineRule="exact"/>
        <w:ind w:firstLineChars="200" w:firstLine="560"/>
        <w:rPr>
          <w:rFonts w:asciiTheme="minorEastAsia" w:hAnsiTheme="minorEastAsia" w:hint="eastAsia"/>
          <w:sz w:val="28"/>
          <w:szCs w:val="28"/>
        </w:rPr>
      </w:pPr>
    </w:p>
    <w:p w:rsidR="00CE7CDF" w:rsidRDefault="00CE7CDF" w:rsidP="00CE7CDF">
      <w:pPr>
        <w:spacing w:line="600" w:lineRule="exact"/>
        <w:ind w:firstLineChars="200" w:firstLine="560"/>
        <w:jc w:val="right"/>
        <w:rPr>
          <w:rFonts w:asciiTheme="minorEastAsia" w:hAnsiTheme="minorEastAsia" w:hint="eastAsia"/>
          <w:sz w:val="28"/>
          <w:szCs w:val="28"/>
        </w:rPr>
      </w:pPr>
      <w:r w:rsidRPr="00CE7CDF">
        <w:rPr>
          <w:rFonts w:asciiTheme="minorEastAsia" w:hAnsiTheme="minorEastAsia" w:hint="eastAsia"/>
          <w:sz w:val="28"/>
          <w:szCs w:val="28"/>
        </w:rPr>
        <w:t>平远县自然资源局</w:t>
      </w:r>
    </w:p>
    <w:p w:rsidR="006D3A06" w:rsidRPr="009A2438" w:rsidRDefault="00CE7CDF" w:rsidP="00CE7CDF">
      <w:pPr>
        <w:spacing w:line="600" w:lineRule="exact"/>
        <w:ind w:firstLineChars="200" w:firstLine="560"/>
        <w:jc w:val="right"/>
        <w:rPr>
          <w:rFonts w:asciiTheme="minorEastAsia" w:hAnsiTheme="minorEastAsia"/>
          <w:sz w:val="28"/>
          <w:szCs w:val="28"/>
        </w:rPr>
      </w:pPr>
      <w:r w:rsidRPr="00CE7CDF">
        <w:rPr>
          <w:rFonts w:asciiTheme="minorEastAsia" w:hAnsiTheme="minorEastAsia" w:hint="eastAsia"/>
          <w:sz w:val="28"/>
          <w:szCs w:val="28"/>
        </w:rPr>
        <w:t>2025年2月17日</w:t>
      </w:r>
    </w:p>
    <w:sectPr w:rsidR="006D3A06" w:rsidRPr="009A2438">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F84" w:rsidRDefault="00361F84" w:rsidP="00F1787F">
      <w:r>
        <w:separator/>
      </w:r>
    </w:p>
  </w:endnote>
  <w:endnote w:type="continuationSeparator" w:id="0">
    <w:p w:rsidR="00361F84" w:rsidRDefault="00361F84" w:rsidP="00F17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F84" w:rsidRDefault="00361F84" w:rsidP="00F1787F">
      <w:r>
        <w:separator/>
      </w:r>
    </w:p>
  </w:footnote>
  <w:footnote w:type="continuationSeparator" w:id="0">
    <w:p w:rsidR="00361F84" w:rsidRDefault="00361F84" w:rsidP="00F17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jczODhhNjgxNzA4MjY4MDM5YWZkNmVlOWE2MWMifQ=="/>
  </w:docVars>
  <w:rsids>
    <w:rsidRoot w:val="003A4179"/>
    <w:rsid w:val="0000201E"/>
    <w:rsid w:val="00003315"/>
    <w:rsid w:val="000266AC"/>
    <w:rsid w:val="00036473"/>
    <w:rsid w:val="00053446"/>
    <w:rsid w:val="0005542B"/>
    <w:rsid w:val="00066965"/>
    <w:rsid w:val="000726ED"/>
    <w:rsid w:val="0007598A"/>
    <w:rsid w:val="00081290"/>
    <w:rsid w:val="0008142B"/>
    <w:rsid w:val="00086226"/>
    <w:rsid w:val="000A2B3C"/>
    <w:rsid w:val="000B1EF9"/>
    <w:rsid w:val="000C5C92"/>
    <w:rsid w:val="000C61A7"/>
    <w:rsid w:val="000C709A"/>
    <w:rsid w:val="000E6B52"/>
    <w:rsid w:val="000F0C29"/>
    <w:rsid w:val="000F5C5B"/>
    <w:rsid w:val="000F7DB9"/>
    <w:rsid w:val="00100E34"/>
    <w:rsid w:val="00105B10"/>
    <w:rsid w:val="001129E5"/>
    <w:rsid w:val="00116C36"/>
    <w:rsid w:val="0012159B"/>
    <w:rsid w:val="0012455D"/>
    <w:rsid w:val="001249FA"/>
    <w:rsid w:val="00130200"/>
    <w:rsid w:val="0013267F"/>
    <w:rsid w:val="00135097"/>
    <w:rsid w:val="001355C4"/>
    <w:rsid w:val="00136953"/>
    <w:rsid w:val="00140195"/>
    <w:rsid w:val="0014083C"/>
    <w:rsid w:val="0014401F"/>
    <w:rsid w:val="001470F5"/>
    <w:rsid w:val="00150DDB"/>
    <w:rsid w:val="0015259D"/>
    <w:rsid w:val="00162432"/>
    <w:rsid w:val="001754A6"/>
    <w:rsid w:val="001779E9"/>
    <w:rsid w:val="00192D8D"/>
    <w:rsid w:val="00194BAE"/>
    <w:rsid w:val="001A3ED3"/>
    <w:rsid w:val="001A4DB4"/>
    <w:rsid w:val="001A7F27"/>
    <w:rsid w:val="001B79BD"/>
    <w:rsid w:val="001C0FA1"/>
    <w:rsid w:val="001C19D6"/>
    <w:rsid w:val="001D0879"/>
    <w:rsid w:val="001D3043"/>
    <w:rsid w:val="001D47D5"/>
    <w:rsid w:val="001D4898"/>
    <w:rsid w:val="001D7D0E"/>
    <w:rsid w:val="001E0BBD"/>
    <w:rsid w:val="001E6B4F"/>
    <w:rsid w:val="001F20F2"/>
    <w:rsid w:val="00205EFF"/>
    <w:rsid w:val="00211703"/>
    <w:rsid w:val="00221450"/>
    <w:rsid w:val="00221A9D"/>
    <w:rsid w:val="002227D8"/>
    <w:rsid w:val="002358C2"/>
    <w:rsid w:val="0023694C"/>
    <w:rsid w:val="00253A86"/>
    <w:rsid w:val="0025429A"/>
    <w:rsid w:val="00264E19"/>
    <w:rsid w:val="0026660A"/>
    <w:rsid w:val="0026784B"/>
    <w:rsid w:val="00276328"/>
    <w:rsid w:val="00277218"/>
    <w:rsid w:val="00282EC1"/>
    <w:rsid w:val="00291100"/>
    <w:rsid w:val="00293B19"/>
    <w:rsid w:val="00294E56"/>
    <w:rsid w:val="00296B53"/>
    <w:rsid w:val="002E0507"/>
    <w:rsid w:val="002E6C46"/>
    <w:rsid w:val="003015AE"/>
    <w:rsid w:val="00302C88"/>
    <w:rsid w:val="00302CF8"/>
    <w:rsid w:val="00312ED0"/>
    <w:rsid w:val="00317237"/>
    <w:rsid w:val="003456CA"/>
    <w:rsid w:val="00350922"/>
    <w:rsid w:val="00355DFA"/>
    <w:rsid w:val="00361F84"/>
    <w:rsid w:val="003746BD"/>
    <w:rsid w:val="00376295"/>
    <w:rsid w:val="00384BD0"/>
    <w:rsid w:val="003863E0"/>
    <w:rsid w:val="00386FB3"/>
    <w:rsid w:val="003A3B45"/>
    <w:rsid w:val="003A4179"/>
    <w:rsid w:val="003A5C78"/>
    <w:rsid w:val="003A771F"/>
    <w:rsid w:val="003A7B9B"/>
    <w:rsid w:val="003C364B"/>
    <w:rsid w:val="003C3ED8"/>
    <w:rsid w:val="003D4D8C"/>
    <w:rsid w:val="003E09C6"/>
    <w:rsid w:val="003E1611"/>
    <w:rsid w:val="003F5FC2"/>
    <w:rsid w:val="00414A84"/>
    <w:rsid w:val="00415AA6"/>
    <w:rsid w:val="004173B1"/>
    <w:rsid w:val="0046129E"/>
    <w:rsid w:val="00462509"/>
    <w:rsid w:val="00463AE0"/>
    <w:rsid w:val="00464C21"/>
    <w:rsid w:val="004711E7"/>
    <w:rsid w:val="00471675"/>
    <w:rsid w:val="00472DC9"/>
    <w:rsid w:val="00475EE2"/>
    <w:rsid w:val="004809D1"/>
    <w:rsid w:val="00480E32"/>
    <w:rsid w:val="004839D3"/>
    <w:rsid w:val="004C2123"/>
    <w:rsid w:val="004C3D5D"/>
    <w:rsid w:val="004D008D"/>
    <w:rsid w:val="004D35A3"/>
    <w:rsid w:val="004E06A9"/>
    <w:rsid w:val="004F20C0"/>
    <w:rsid w:val="004F216E"/>
    <w:rsid w:val="004F5AB1"/>
    <w:rsid w:val="004F6031"/>
    <w:rsid w:val="005034DA"/>
    <w:rsid w:val="005058CA"/>
    <w:rsid w:val="00511C1B"/>
    <w:rsid w:val="00516052"/>
    <w:rsid w:val="0053221A"/>
    <w:rsid w:val="0053663D"/>
    <w:rsid w:val="00537A47"/>
    <w:rsid w:val="00557861"/>
    <w:rsid w:val="00566C78"/>
    <w:rsid w:val="00580842"/>
    <w:rsid w:val="0059061E"/>
    <w:rsid w:val="005927A3"/>
    <w:rsid w:val="005A0653"/>
    <w:rsid w:val="005A1C04"/>
    <w:rsid w:val="005C37E2"/>
    <w:rsid w:val="005C3F0D"/>
    <w:rsid w:val="005D07C8"/>
    <w:rsid w:val="005D366A"/>
    <w:rsid w:val="005D6B8A"/>
    <w:rsid w:val="005F6088"/>
    <w:rsid w:val="00604C42"/>
    <w:rsid w:val="00606D46"/>
    <w:rsid w:val="00606E7B"/>
    <w:rsid w:val="00606EC9"/>
    <w:rsid w:val="0062054B"/>
    <w:rsid w:val="006421C2"/>
    <w:rsid w:val="00654D95"/>
    <w:rsid w:val="00656DB5"/>
    <w:rsid w:val="006653CD"/>
    <w:rsid w:val="006658F5"/>
    <w:rsid w:val="0067330E"/>
    <w:rsid w:val="006814C7"/>
    <w:rsid w:val="00697360"/>
    <w:rsid w:val="006A3DE3"/>
    <w:rsid w:val="006C05B7"/>
    <w:rsid w:val="006D3A06"/>
    <w:rsid w:val="006F169F"/>
    <w:rsid w:val="006F2E56"/>
    <w:rsid w:val="006F31A3"/>
    <w:rsid w:val="006F6F4F"/>
    <w:rsid w:val="006F7678"/>
    <w:rsid w:val="00712F6F"/>
    <w:rsid w:val="00717ABF"/>
    <w:rsid w:val="0072013F"/>
    <w:rsid w:val="0072488D"/>
    <w:rsid w:val="00726955"/>
    <w:rsid w:val="00731D9E"/>
    <w:rsid w:val="00732695"/>
    <w:rsid w:val="00735C6B"/>
    <w:rsid w:val="007367CF"/>
    <w:rsid w:val="007375C0"/>
    <w:rsid w:val="00737B0F"/>
    <w:rsid w:val="007449C1"/>
    <w:rsid w:val="00747A9B"/>
    <w:rsid w:val="00762998"/>
    <w:rsid w:val="00763F71"/>
    <w:rsid w:val="00772268"/>
    <w:rsid w:val="00772D10"/>
    <w:rsid w:val="00773352"/>
    <w:rsid w:val="00785B29"/>
    <w:rsid w:val="00790BE9"/>
    <w:rsid w:val="007957B9"/>
    <w:rsid w:val="007B2E94"/>
    <w:rsid w:val="007B3A80"/>
    <w:rsid w:val="007C4AD5"/>
    <w:rsid w:val="007C7CB9"/>
    <w:rsid w:val="007D75B2"/>
    <w:rsid w:val="007F5B52"/>
    <w:rsid w:val="007F5DB2"/>
    <w:rsid w:val="0081061C"/>
    <w:rsid w:val="0081292A"/>
    <w:rsid w:val="00814AB1"/>
    <w:rsid w:val="008156B4"/>
    <w:rsid w:val="008157DF"/>
    <w:rsid w:val="0081627D"/>
    <w:rsid w:val="00834DAD"/>
    <w:rsid w:val="00840776"/>
    <w:rsid w:val="00840DB4"/>
    <w:rsid w:val="00851106"/>
    <w:rsid w:val="00852FBF"/>
    <w:rsid w:val="00863482"/>
    <w:rsid w:val="00874B64"/>
    <w:rsid w:val="00874EA7"/>
    <w:rsid w:val="0088466C"/>
    <w:rsid w:val="00886C18"/>
    <w:rsid w:val="008908E0"/>
    <w:rsid w:val="0089204D"/>
    <w:rsid w:val="00896E82"/>
    <w:rsid w:val="008A397F"/>
    <w:rsid w:val="008B1309"/>
    <w:rsid w:val="008B34A1"/>
    <w:rsid w:val="008C3A51"/>
    <w:rsid w:val="008C72A3"/>
    <w:rsid w:val="008D37BF"/>
    <w:rsid w:val="008E0733"/>
    <w:rsid w:val="008F0765"/>
    <w:rsid w:val="008F2C2A"/>
    <w:rsid w:val="008F2C2D"/>
    <w:rsid w:val="008F52BF"/>
    <w:rsid w:val="0090232E"/>
    <w:rsid w:val="00903281"/>
    <w:rsid w:val="0090472A"/>
    <w:rsid w:val="009239E8"/>
    <w:rsid w:val="0092643A"/>
    <w:rsid w:val="00927B50"/>
    <w:rsid w:val="009314B6"/>
    <w:rsid w:val="00933499"/>
    <w:rsid w:val="0094174C"/>
    <w:rsid w:val="00944B71"/>
    <w:rsid w:val="00970DC6"/>
    <w:rsid w:val="00982B0B"/>
    <w:rsid w:val="009937B7"/>
    <w:rsid w:val="009A2438"/>
    <w:rsid w:val="009A77F4"/>
    <w:rsid w:val="009B0DDA"/>
    <w:rsid w:val="009B37A4"/>
    <w:rsid w:val="009B551B"/>
    <w:rsid w:val="009C0FFA"/>
    <w:rsid w:val="009C6440"/>
    <w:rsid w:val="009C7DC4"/>
    <w:rsid w:val="009D56E1"/>
    <w:rsid w:val="009E67C9"/>
    <w:rsid w:val="009F036A"/>
    <w:rsid w:val="009F4579"/>
    <w:rsid w:val="009F56AF"/>
    <w:rsid w:val="00A01809"/>
    <w:rsid w:val="00A02CB8"/>
    <w:rsid w:val="00A059F9"/>
    <w:rsid w:val="00A1067F"/>
    <w:rsid w:val="00A146E5"/>
    <w:rsid w:val="00A177D5"/>
    <w:rsid w:val="00A2493B"/>
    <w:rsid w:val="00A32806"/>
    <w:rsid w:val="00A36E63"/>
    <w:rsid w:val="00A372F9"/>
    <w:rsid w:val="00A40496"/>
    <w:rsid w:val="00A4165C"/>
    <w:rsid w:val="00A42658"/>
    <w:rsid w:val="00A45B86"/>
    <w:rsid w:val="00A45F64"/>
    <w:rsid w:val="00A5413C"/>
    <w:rsid w:val="00A614F9"/>
    <w:rsid w:val="00A62C04"/>
    <w:rsid w:val="00A644AA"/>
    <w:rsid w:val="00A75CF4"/>
    <w:rsid w:val="00A84653"/>
    <w:rsid w:val="00A8522A"/>
    <w:rsid w:val="00A91CCE"/>
    <w:rsid w:val="00AA0A75"/>
    <w:rsid w:val="00AA22FC"/>
    <w:rsid w:val="00AB40AA"/>
    <w:rsid w:val="00AB6362"/>
    <w:rsid w:val="00AC1395"/>
    <w:rsid w:val="00AC2DBE"/>
    <w:rsid w:val="00AC6839"/>
    <w:rsid w:val="00AD38D2"/>
    <w:rsid w:val="00AE42AC"/>
    <w:rsid w:val="00B13FB2"/>
    <w:rsid w:val="00B15FE2"/>
    <w:rsid w:val="00B1690F"/>
    <w:rsid w:val="00B21370"/>
    <w:rsid w:val="00B23BCC"/>
    <w:rsid w:val="00B26064"/>
    <w:rsid w:val="00B26671"/>
    <w:rsid w:val="00B41E29"/>
    <w:rsid w:val="00B5618D"/>
    <w:rsid w:val="00B57F69"/>
    <w:rsid w:val="00B645C6"/>
    <w:rsid w:val="00B74FA6"/>
    <w:rsid w:val="00B80B68"/>
    <w:rsid w:val="00B8525A"/>
    <w:rsid w:val="00B86971"/>
    <w:rsid w:val="00B91257"/>
    <w:rsid w:val="00BA3138"/>
    <w:rsid w:val="00BB6290"/>
    <w:rsid w:val="00BB6373"/>
    <w:rsid w:val="00BC04B0"/>
    <w:rsid w:val="00BC6800"/>
    <w:rsid w:val="00BD4C52"/>
    <w:rsid w:val="00BF2CAA"/>
    <w:rsid w:val="00BF36CE"/>
    <w:rsid w:val="00C022F0"/>
    <w:rsid w:val="00C0263E"/>
    <w:rsid w:val="00C04587"/>
    <w:rsid w:val="00C07272"/>
    <w:rsid w:val="00C11A5B"/>
    <w:rsid w:val="00C12FD3"/>
    <w:rsid w:val="00C3024B"/>
    <w:rsid w:val="00C400D7"/>
    <w:rsid w:val="00C455ED"/>
    <w:rsid w:val="00C50421"/>
    <w:rsid w:val="00C566A0"/>
    <w:rsid w:val="00C637D2"/>
    <w:rsid w:val="00C64384"/>
    <w:rsid w:val="00C7241B"/>
    <w:rsid w:val="00C73BF6"/>
    <w:rsid w:val="00C7682B"/>
    <w:rsid w:val="00C92D29"/>
    <w:rsid w:val="00CA2F6B"/>
    <w:rsid w:val="00CA76E8"/>
    <w:rsid w:val="00CB5DBB"/>
    <w:rsid w:val="00CC33A9"/>
    <w:rsid w:val="00CC64AB"/>
    <w:rsid w:val="00CD6AB2"/>
    <w:rsid w:val="00CE6582"/>
    <w:rsid w:val="00CE7CDF"/>
    <w:rsid w:val="00CF1BF9"/>
    <w:rsid w:val="00D04D3C"/>
    <w:rsid w:val="00D04EAC"/>
    <w:rsid w:val="00D300F0"/>
    <w:rsid w:val="00D4159E"/>
    <w:rsid w:val="00D50E59"/>
    <w:rsid w:val="00D52C6C"/>
    <w:rsid w:val="00D619B6"/>
    <w:rsid w:val="00D65BAE"/>
    <w:rsid w:val="00D839D2"/>
    <w:rsid w:val="00D9260A"/>
    <w:rsid w:val="00D9561C"/>
    <w:rsid w:val="00D9624D"/>
    <w:rsid w:val="00DA04C2"/>
    <w:rsid w:val="00DA1D5F"/>
    <w:rsid w:val="00DA5422"/>
    <w:rsid w:val="00DA7301"/>
    <w:rsid w:val="00DB0EB7"/>
    <w:rsid w:val="00DB7392"/>
    <w:rsid w:val="00DB74A7"/>
    <w:rsid w:val="00DC6C16"/>
    <w:rsid w:val="00DD78B4"/>
    <w:rsid w:val="00DD7C71"/>
    <w:rsid w:val="00DF1541"/>
    <w:rsid w:val="00DF1685"/>
    <w:rsid w:val="00E06713"/>
    <w:rsid w:val="00E10C19"/>
    <w:rsid w:val="00E2096B"/>
    <w:rsid w:val="00E2356F"/>
    <w:rsid w:val="00E33533"/>
    <w:rsid w:val="00E6204C"/>
    <w:rsid w:val="00E73A0D"/>
    <w:rsid w:val="00E7584E"/>
    <w:rsid w:val="00E82878"/>
    <w:rsid w:val="00E92963"/>
    <w:rsid w:val="00EA33DF"/>
    <w:rsid w:val="00EA50AA"/>
    <w:rsid w:val="00EA5DB6"/>
    <w:rsid w:val="00EB0612"/>
    <w:rsid w:val="00EB24AA"/>
    <w:rsid w:val="00ED1239"/>
    <w:rsid w:val="00EE291F"/>
    <w:rsid w:val="00EE3752"/>
    <w:rsid w:val="00EE435B"/>
    <w:rsid w:val="00EF5456"/>
    <w:rsid w:val="00EF7121"/>
    <w:rsid w:val="00F06D3A"/>
    <w:rsid w:val="00F07D56"/>
    <w:rsid w:val="00F12234"/>
    <w:rsid w:val="00F1787F"/>
    <w:rsid w:val="00F22378"/>
    <w:rsid w:val="00F40BB9"/>
    <w:rsid w:val="00F41947"/>
    <w:rsid w:val="00F519CE"/>
    <w:rsid w:val="00F572DE"/>
    <w:rsid w:val="00F644AB"/>
    <w:rsid w:val="00F66DD8"/>
    <w:rsid w:val="00F7212A"/>
    <w:rsid w:val="00F73B52"/>
    <w:rsid w:val="00F73FF0"/>
    <w:rsid w:val="00F76395"/>
    <w:rsid w:val="00F80B71"/>
    <w:rsid w:val="00F87B7E"/>
    <w:rsid w:val="00F976C9"/>
    <w:rsid w:val="00FA2C09"/>
    <w:rsid w:val="00FB0798"/>
    <w:rsid w:val="00FB116B"/>
    <w:rsid w:val="00FB207A"/>
    <w:rsid w:val="00FB28B4"/>
    <w:rsid w:val="00FB441F"/>
    <w:rsid w:val="00FB7485"/>
    <w:rsid w:val="00FE0DAC"/>
    <w:rsid w:val="03EA27FB"/>
    <w:rsid w:val="06483D9D"/>
    <w:rsid w:val="0C010A3B"/>
    <w:rsid w:val="0D505ECF"/>
    <w:rsid w:val="0E0C1EE1"/>
    <w:rsid w:val="0EB43F87"/>
    <w:rsid w:val="18FE36B7"/>
    <w:rsid w:val="196F567B"/>
    <w:rsid w:val="1DF65A7C"/>
    <w:rsid w:val="234A1ACD"/>
    <w:rsid w:val="23A25897"/>
    <w:rsid w:val="257718A3"/>
    <w:rsid w:val="264D1F34"/>
    <w:rsid w:val="27532138"/>
    <w:rsid w:val="27E939EF"/>
    <w:rsid w:val="29A82532"/>
    <w:rsid w:val="2F1C3757"/>
    <w:rsid w:val="2FF72E93"/>
    <w:rsid w:val="31660BE1"/>
    <w:rsid w:val="34A84C04"/>
    <w:rsid w:val="36DC3808"/>
    <w:rsid w:val="416647B0"/>
    <w:rsid w:val="4AB07549"/>
    <w:rsid w:val="4BCB3BFF"/>
    <w:rsid w:val="548A5DFF"/>
    <w:rsid w:val="573B5592"/>
    <w:rsid w:val="5FCE6207"/>
    <w:rsid w:val="62942F19"/>
    <w:rsid w:val="64831DEB"/>
    <w:rsid w:val="6BC37AC1"/>
    <w:rsid w:val="74842D80"/>
    <w:rsid w:val="75E83018"/>
    <w:rsid w:val="7C4D6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6645">
      <w:bodyDiv w:val="1"/>
      <w:marLeft w:val="0"/>
      <w:marRight w:val="0"/>
      <w:marTop w:val="0"/>
      <w:marBottom w:val="0"/>
      <w:divBdr>
        <w:top w:val="none" w:sz="0" w:space="0" w:color="auto"/>
        <w:left w:val="none" w:sz="0" w:space="0" w:color="auto"/>
        <w:bottom w:val="none" w:sz="0" w:space="0" w:color="auto"/>
        <w:right w:val="none" w:sz="0" w:space="0" w:color="auto"/>
      </w:divBdr>
    </w:div>
    <w:div w:id="8076662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C8D2-C27A-4FF7-AB84-40B7F0D50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387</Words>
  <Characters>2212</Characters>
  <Application>Microsoft Office Word</Application>
  <DocSecurity>0</DocSecurity>
  <Lines>18</Lines>
  <Paragraphs>5</Paragraphs>
  <ScaleCrop>false</ScaleCrop>
  <Company>P R C</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2023-05-17T10:36:00Z</cp:lastPrinted>
  <dcterms:created xsi:type="dcterms:W3CDTF">2025-02-17T02:47:00Z</dcterms:created>
  <dcterms:modified xsi:type="dcterms:W3CDTF">2025-02-17T02:47:00Z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1B195871B7E34918B5408367AA626D2A</vt:lpwstr>
  </property>
</Properties>
</file>