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B36A0">
      <w:pPr>
        <w:overflowPunct w:val="0"/>
        <w:adjustRightInd w:val="0"/>
        <w:snapToGrid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</w:p>
    <w:p w14:paraId="21CFB539">
      <w:pPr>
        <w:overflowPunct w:val="0"/>
        <w:adjustRightInd w:val="0"/>
        <w:snapToGrid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46B03BB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平远县电动汽车充电基础设施建设</w:t>
      </w:r>
    </w:p>
    <w:p w14:paraId="6D4D7655">
      <w:pPr>
        <w:overflowPunct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三年行动计划（2025—2027年）</w:t>
      </w:r>
    </w:p>
    <w:p w14:paraId="539B2B4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CBB67C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  <w:highlight w:val="yellow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为贯彻落实国家和省关于发展新能源汽车的战略部署，根据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fldChar w:fldCharType="begin"/>
      </w:r>
      <w:r>
        <w:instrText xml:space="preserve"> HYPERLINK "https://alphalawyer.cn/ilawregu-search/api/v1/lawregu/redict/d600880e8e9932042123c9949c0242f7" </w:instrText>
      </w:r>
      <w:r>
        <w:fldChar w:fldCharType="separate"/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国务院办公厅关于印发新能源汽车产业发展规划（2021—2035年）的通知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国办发〔2020〕39号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方正仿宋简体" w:cs="Times New Roman"/>
          <w:sz w:val="32"/>
          <w:szCs w:val="32"/>
        </w:rPr>
        <w:t>《广东省新能源汽车产业发展规划（2021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>2025年）》要求，立足平远县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“生态优先、绿色发展”战略定位，构建“县域统筹、城乡融合、场景适配”的充电网络体系，制定本行动计划。</w:t>
      </w:r>
    </w:p>
    <w:p w14:paraId="5531FC63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一、总体要求</w:t>
      </w:r>
    </w:p>
    <w:p w14:paraId="72A024EB">
      <w:pPr>
        <w:overflowPunct w:val="0"/>
        <w:adjustRightInd w:val="0"/>
        <w:snapToGrid w:val="0"/>
        <w:spacing w:line="560" w:lineRule="exact"/>
        <w:ind w:firstLine="624" w:firstLineChars="200"/>
        <w:rPr>
          <w:rFonts w:ascii="Times New Roman" w:hAnsi="Times New Roman" w:eastAsia="方正仿宋简体" w:cs="Times New Roman"/>
          <w:spacing w:val="-4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深入贯彻落实习近平生态文明思想，深入贯彻国家及省市新能源汽车发展战略部署，紧扣广东省高质量发展要求，</w:t>
      </w:r>
      <w:r>
        <w:rPr>
          <w:rFonts w:hint="eastAsia" w:ascii="方正仿宋简体" w:hAnsi="Times New Roman" w:eastAsia="方正仿宋简体" w:cs="Times New Roman"/>
          <w:spacing w:val="-4"/>
          <w:sz w:val="32"/>
          <w:szCs w:val="32"/>
        </w:rPr>
        <w:t>立足平远苏区振兴和“双碳”战略定位，以全域新能源</w:t>
      </w:r>
      <w:r>
        <w:rPr>
          <w:rFonts w:hint="eastAsia" w:ascii="方正仿宋简体" w:hAnsi="Times New Roman" w:eastAsia="方正仿宋简体" w:cs="Times New Roman"/>
          <w:spacing w:val="-4"/>
          <w:sz w:val="32"/>
          <w:szCs w:val="32"/>
          <w:lang w:val="en-US" w:eastAsia="zh-CN"/>
        </w:rPr>
        <w:t>汽</w:t>
      </w:r>
      <w:r>
        <w:rPr>
          <w:rFonts w:hint="eastAsia" w:ascii="方正仿宋简体" w:hAnsi="Times New Roman" w:eastAsia="方正仿宋简体" w:cs="Times New Roman"/>
          <w:spacing w:val="-4"/>
          <w:sz w:val="32"/>
          <w:szCs w:val="32"/>
        </w:rPr>
        <w:t>车推广为核心抓手，聚焦充电网络“镇域全覆盖、城区高密度”建设目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标，集成光储充换技术应用，力争2027年实现车桩比3.5</w:t>
      </w:r>
      <w:r>
        <w:rPr>
          <w:rFonts w:hint="eastAsia" w:ascii="Times New Roman" w:hAnsi="Times New Roman" w:eastAsia="方正仿宋简体" w:cs="Times New Roman"/>
          <w:spacing w:val="-4"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spacing w:val="-4"/>
          <w:sz w:val="32"/>
          <w:szCs w:val="32"/>
        </w:rPr>
        <w:t>、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充电设施智能监管率100%、故障响应时效</w:t>
      </w:r>
      <w:r>
        <w:rPr>
          <w:rFonts w:hint="eastAsia" w:ascii="Times New Roman" w:hAnsi="Times New Roman" w:eastAsia="方正仿宋简体" w:cs="Times New Roman"/>
          <w:spacing w:val="-4"/>
          <w:sz w:val="32"/>
          <w:szCs w:val="32"/>
        </w:rPr>
        <w:t>小于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30分钟，构建城乡充电网络覆盖率、服务均衡度、运营效率</w:t>
      </w:r>
      <w:r>
        <w:rPr>
          <w:rFonts w:hint="eastAsia" w:ascii="方正仿宋简体" w:hAnsi="Times New Roman" w:eastAsia="方正仿宋简体" w:cs="Times New Roman"/>
          <w:spacing w:val="-4"/>
          <w:sz w:val="32"/>
          <w:szCs w:val="32"/>
        </w:rPr>
        <w:t>“三提升”发展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格局，切实满足群众绿色出行需求。</w:t>
      </w:r>
    </w:p>
    <w:p w14:paraId="51A406DF">
      <w:pPr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</w:t>
      </w: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  <w:lang w:bidi="ar"/>
        </w:rPr>
        <w:t>基本原则</w:t>
      </w:r>
    </w:p>
    <w:p w14:paraId="1E2C8213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仿宋简体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（一）适度超前、突出重点。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坚持“桩站先行、适度超前”建设策略，重点加强乡镇及偏远区域</w:t>
      </w:r>
      <w:r>
        <w:rPr>
          <w:rFonts w:hint="eastAsia" w:ascii="方正仿宋简体" w:hAnsi="Times New Roman" w:eastAsia="方正仿宋简体" w:cs="Times New Roman"/>
          <w:sz w:val="32"/>
          <w:szCs w:val="32"/>
          <w:lang w:val="en-US" w:eastAsia="zh-CN"/>
        </w:rPr>
        <w:t>充电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设施布局，针对客运枢纽、景区景点、产业园区等不同场景定制化配建充电设施。</w:t>
      </w:r>
    </w:p>
    <w:p w14:paraId="0F245E34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（二）统筹推进、均衡布局。</w:t>
      </w:r>
      <w:r>
        <w:rPr>
          <w:rFonts w:ascii="Times New Roman" w:hAnsi="Times New Roman" w:eastAsia="方正仿宋简体" w:cs="Times New Roman"/>
          <w:sz w:val="32"/>
          <w:szCs w:val="32"/>
        </w:rPr>
        <w:t>建立充电设施规划与城乡建设、电网改造协同机制，在居民区推广智能有序充电基础模式，构建覆盖城区、干线、乡村的多层级充电网络。</w:t>
      </w:r>
    </w:p>
    <w:p w14:paraId="71CFD796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（三）集成集约、分级分类。</w:t>
      </w:r>
      <w:r>
        <w:rPr>
          <w:rFonts w:ascii="Times New Roman" w:hAnsi="Times New Roman" w:eastAsia="方正仿宋简体" w:cs="Times New Roman"/>
          <w:sz w:val="32"/>
          <w:szCs w:val="32"/>
        </w:rPr>
        <w:t>创新多元化建设运营模式，结合老旧小区改造、美丽乡村建设等工程统筹实施，差异化配置交通枢纽快充桩、社区便民充电点等设施，延伸充电服务与本地产业协同链条。</w:t>
      </w:r>
    </w:p>
    <w:p w14:paraId="65091E99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（四）智慧管理、综合利用。</w:t>
      </w:r>
      <w:r>
        <w:rPr>
          <w:rFonts w:ascii="Times New Roman" w:hAnsi="Times New Roman" w:eastAsia="方正仿宋简体" w:cs="Times New Roman"/>
          <w:sz w:val="32"/>
          <w:szCs w:val="32"/>
        </w:rPr>
        <w:t>建设智能监管服务平台，实现设备运行实时监测、安全隐患动态预警、跨平台便捷支付，提升充电设施与电网系统协同运行能力。</w:t>
      </w:r>
    </w:p>
    <w:p w14:paraId="0E47D2D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（五）政府引导、市场运作。</w:t>
      </w:r>
      <w:r>
        <w:rPr>
          <w:rFonts w:ascii="Times New Roman" w:hAnsi="Times New Roman" w:eastAsia="方正仿宋简体" w:cs="Times New Roman"/>
          <w:sz w:val="32"/>
          <w:szCs w:val="32"/>
        </w:rPr>
        <w:t>完善标准规范与激励政策，通过特许经营、合作开发等模式引导社会资本参与，培育专业化本地运营商，构建可持续发展长效机制。</w:t>
      </w:r>
    </w:p>
    <w:p w14:paraId="78DA487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三、总体目标及年度任务</w:t>
      </w:r>
    </w:p>
    <w:p w14:paraId="5F82179F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总体目标：</w:t>
      </w:r>
      <w:r>
        <w:rPr>
          <w:rFonts w:ascii="Times New Roman" w:hAnsi="Times New Roman" w:eastAsia="方正仿宋简体" w:cs="Times New Roman"/>
          <w:sz w:val="32"/>
          <w:szCs w:val="32"/>
        </w:rPr>
        <w:t>到2027年底，全县建成充电桩不少于473个，实现公共充电桩乡镇全覆盖，基本形成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“适度超前、布局均衡、智能高效”的电动汽车充电基础设施体系。</w:t>
      </w:r>
    </w:p>
    <w:p w14:paraId="3D51D778">
      <w:pPr>
        <w:overflowPunct w:val="0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年度任务：</w:t>
      </w:r>
      <w:r>
        <w:rPr>
          <w:rFonts w:ascii="Times New Roman" w:hAnsi="Times New Roman" w:eastAsia="方正仿宋简体" w:cs="Times New Roman"/>
          <w:sz w:val="32"/>
          <w:szCs w:val="32"/>
        </w:rPr>
        <w:t>2025年计划建设充电桩114个，2026年计划建设充电桩228个，2027年计划建设充电桩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131</w:t>
      </w:r>
      <w:r>
        <w:rPr>
          <w:rFonts w:ascii="Times New Roman" w:hAnsi="Times New Roman" w:eastAsia="方正仿宋简体" w:cs="Times New Roman"/>
          <w:sz w:val="32"/>
          <w:szCs w:val="32"/>
        </w:rPr>
        <w:t>个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，以上合计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473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个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</w:p>
    <w:p w14:paraId="71CF322B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四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、重点任务</w:t>
      </w:r>
    </w:p>
    <w:p w14:paraId="5C3BCD73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（一）实施城乡地区充电网络全覆盖行动</w:t>
      </w:r>
    </w:p>
    <w:p w14:paraId="7A375735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县域公共充电设施全覆盖工程。</w:t>
      </w:r>
      <w:r>
        <w:rPr>
          <w:rFonts w:ascii="Times New Roman" w:hAnsi="Times New Roman" w:eastAsia="方正仿宋简体" w:cs="Times New Roman"/>
          <w:sz w:val="32"/>
          <w:szCs w:val="32"/>
        </w:rPr>
        <w:t>各镇人民政府作为充电基础设施建设责任主体，需将充电设施规划与城乡发展总体规划、详细规划及电网专项规划有效衔接。按照全面推进乡村振兴要求，结合新能源汽车下乡活动，在县域范围内推进客运站、商超、公园绿地、医疗机构等公共建筑及交通枢纽停车场公共充电站建设，重点覆盖镇群众广场、乡村汽车集中停放点、镇人民政府驻地公共停车场等区域。至2027年底，全面实现公共充电站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“镇域全覆盖”目标</w:t>
      </w:r>
      <w:r>
        <w:rPr>
          <w:rFonts w:ascii="Times New Roman" w:hAnsi="Times New Roman" w:eastAsia="方正仿宋简体" w:cs="Times New Roman"/>
          <w:sz w:val="32"/>
          <w:szCs w:val="32"/>
        </w:rPr>
        <w:t>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（责任单位：各镇人民政府，县住房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城乡建设局、县交通运输局、县自然资源局、县发展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改革局、平远供电局等按职责分工负责）</w:t>
      </w:r>
    </w:p>
    <w:p w14:paraId="290FA90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中心城区公共充电设施全覆盖工程。</w:t>
      </w:r>
      <w:r>
        <w:rPr>
          <w:rFonts w:ascii="Times New Roman" w:hAnsi="Times New Roman" w:eastAsia="方正仿宋简体" w:cs="Times New Roman"/>
          <w:sz w:val="32"/>
          <w:szCs w:val="32"/>
        </w:rPr>
        <w:t>系统梳理中心城区可建桩公共停车场资源，优先推进商业综合体、酒店宾馆、教育机构、医疗机构、交通枢纽等大型公共建筑停车场充电设施建设。至2027年底，中心城区核心区域充电服务半径不超过2公里，城区边缘区域充电服务半径不超过5公里；各类公共停车场、商业区停车场、交通枢纽站点等场所充电桩配置比例不低于总停车位的20%。</w:t>
      </w: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  <w:shd w:val="clear" w:color="auto" w:fill="FFFFFF"/>
        </w:rPr>
        <w:t>〔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责任单位：县住房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城乡建设局、县交通运输局、县自然资源局、县发展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改革局、县财政局（县国资局）、平远供电局，大柘镇人民政府等按职责分工负责</w:t>
      </w: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  <w:shd w:val="clear" w:color="auto" w:fill="FFFFFF"/>
        </w:rPr>
        <w:t>〕</w:t>
      </w:r>
    </w:p>
    <w:p w14:paraId="58E14F8C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落实新建居住小区配建要求。</w:t>
      </w:r>
      <w:r>
        <w:rPr>
          <w:rFonts w:ascii="Times New Roman" w:hAnsi="Times New Roman" w:eastAsia="方正仿宋简体" w:cs="Times New Roman"/>
          <w:sz w:val="32"/>
          <w:szCs w:val="32"/>
        </w:rPr>
        <w:t>新建住宅小区须严格执行《电动汽车充电基础设施技术标准》（DBJ04/T398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>2019），确保充电设施预留安装条件满足直接装表接电需求，并将充电设施配建纳入项目整体验收范畴。针对已建居住小区，结合城镇老旧小区改造、停车位优化改建、道路升级等工程实施充电设施补短板行动，在小区内部或周边区域增建公共充电设施。供电企业需全程配合开展配电系统验收及供电服务保障工作，力争至2027年底实现城镇居住小区充电设施全覆盖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〔责任单位：县住房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城乡建设局、县自然资源局、县财政局（县国资局）、县政务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服务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和数据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局、平远供电局，各镇人民政府等按职责分工负责</w:t>
      </w:r>
      <w:r>
        <w:rPr>
          <w:rFonts w:hint="eastAsia" w:ascii="方正黑体简体" w:hAnsi="Times New Roman" w:eastAsia="方正黑体简体" w:cs="Times New Roman"/>
          <w:color w:val="000000"/>
          <w:sz w:val="32"/>
          <w:szCs w:val="32"/>
          <w:shd w:val="clear" w:color="auto" w:fill="FFFFFF"/>
        </w:rPr>
        <w:t>〕</w:t>
      </w:r>
    </w:p>
    <w:p w14:paraId="659AF1AF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单位内部专用桩全覆盖工程。</w:t>
      </w:r>
      <w:r>
        <w:rPr>
          <w:rFonts w:ascii="Times New Roman" w:hAnsi="Times New Roman" w:eastAsia="方正仿宋简体" w:cs="Times New Roman"/>
          <w:sz w:val="32"/>
          <w:szCs w:val="32"/>
        </w:rPr>
        <w:t>充分发挥党政机关、事业单位、国有企业及教育、文化、医疗卫生等系统的示范引领作用，持续推进单位内部专用充电桩建设。在公交场站、环卫作业点、企业通勤班车等定点定线运营场所优先配建专用充电设施，适时在运行线路沿线补建应急充电点。至2027年底，全县党政机关、企事业单位专用充电桩配置比例不低于专用停车位的10%，力争达到20%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〔责任单位：</w:t>
      </w:r>
      <w:r>
        <w:rPr>
          <w:rFonts w:hint="eastAsia" w:ascii="方正黑体简体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县委宣传部、县文化广电旅游体育局、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县教育局、县卫生健康局、县住房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城乡建设局、县交通运输局、县科工商务局、县财政局（县国资局），各镇人民政府等按职责分工负责〕</w:t>
      </w:r>
    </w:p>
    <w:p w14:paraId="3EC2C32D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推进公路沿线充电基础设施建设。</w:t>
      </w:r>
      <w:r>
        <w:rPr>
          <w:rFonts w:ascii="Times New Roman" w:hAnsi="Times New Roman" w:eastAsia="方正仿宋简体" w:cs="Times New Roman"/>
          <w:sz w:val="32"/>
          <w:szCs w:val="32"/>
        </w:rPr>
        <w:t>推动普通国省干线公路既有服务区（站）利用现有土地资源和停车位实施充电设施新建或改建，将充电设施作为新建服务区基础配套同步规划建设。引导农村公路沿线乡镇在交通换乘枢纽、公共停车场等节点布局公共充电设施，逐步形成覆盖县域公路网的充电服务网络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（责任单位：县交通运输局、平远供电局等按职责分工负责）</w:t>
      </w:r>
    </w:p>
    <w:p w14:paraId="36E08E5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旅游景区公共充电桩全覆盖工程。</w:t>
      </w:r>
      <w:r>
        <w:rPr>
          <w:rFonts w:ascii="Times New Roman" w:hAnsi="Times New Roman" w:eastAsia="方正仿宋简体" w:cs="Times New Roman"/>
          <w:sz w:val="32"/>
          <w:szCs w:val="32"/>
        </w:rPr>
        <w:t>结合省、市文旅产业发展规划部署，在五指石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、大河背、相思谷、南台卧佛山、石龙寨风景区</w:t>
      </w:r>
      <w:r>
        <w:rPr>
          <w:rFonts w:ascii="Times New Roman" w:hAnsi="Times New Roman" w:eastAsia="方正仿宋简体" w:cs="Times New Roman"/>
          <w:sz w:val="32"/>
          <w:szCs w:val="32"/>
        </w:rPr>
        <w:t>等主要旅游景点既有停车场全面配套建设充电设施，有效提升文化旅游公共服务品质。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（责任单位：县文化广电旅游体育局、平远供电局等按职责分工负责）</w:t>
      </w:r>
    </w:p>
    <w:p w14:paraId="762397FE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（二）提升充电基础设施安全运营水平</w:t>
      </w:r>
    </w:p>
    <w:p w14:paraId="3A58DB4C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加强充电基础设施安全管理。</w:t>
      </w:r>
      <w:r>
        <w:rPr>
          <w:rFonts w:ascii="Times New Roman" w:hAnsi="Times New Roman" w:eastAsia="方正仿宋简体" w:cs="Times New Roman"/>
          <w:sz w:val="32"/>
          <w:szCs w:val="32"/>
        </w:rPr>
        <w:t>充电设施建设运营单位须采购符合国家强制性标准认证的充电设备，施工单位需持有电力设施承装（修、试）资质或电力工程施工总承包资质，并取得安全生产许可证。运营场所须按国家标准规范设置充电设施专用标识、安全警示标志及消防设施，安装场地选址和工程设计需满足规划、环保、供电、消防、防雷等多维度安全要求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城乡建设局、县交通运输局、县自然资源局、县市场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局、市生态环境局平远分局、县消防救援大队、平远供电局等按职责分工负责）</w:t>
      </w:r>
    </w:p>
    <w:p w14:paraId="76A810A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8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规范充电基础设施运营管理。</w:t>
      </w:r>
      <w:r>
        <w:rPr>
          <w:rFonts w:ascii="Times New Roman" w:hAnsi="Times New Roman" w:eastAsia="方正仿宋简体" w:cs="Times New Roman"/>
          <w:sz w:val="32"/>
          <w:szCs w:val="32"/>
        </w:rPr>
        <w:t>严格执行《广东省电动汽车充电基础设施建设运营管理办法》，推动充电运营商提升信息化管理水平，实现充电状态实时监测、支付结算系统互联互通。推进全县公用、专用充电设施全量接入省级智能监管平台，逐步引导个人充电设施有序接入，提升充电服务智能化、数字化水平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改革局、县科工商务局、县交通运输局、县住房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局、平远供电局等按职责分工负责）</w:t>
      </w:r>
    </w:p>
    <w:p w14:paraId="7E105F48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9.强化充电基础设施部门管理。</w:t>
      </w:r>
      <w:r>
        <w:rPr>
          <w:rFonts w:ascii="Times New Roman" w:hAnsi="Times New Roman" w:eastAsia="方正仿宋简体" w:cs="Times New Roman"/>
          <w:sz w:val="32"/>
          <w:szCs w:val="32"/>
        </w:rPr>
        <w:t>建立跨部门联合监管机制，督促运营企业落实安全生产主体责任，完善设备巡检、维护保养、应急处置等管理制度。鼓励充电设施所有权人、物业管理方、运营商通过购买安全责任保险分散风险，按照</w:t>
      </w:r>
      <w:r>
        <w:rPr>
          <w:rFonts w:hint="eastAsia" w:ascii="方正仿宋简体" w:eastAsia="方正仿宋简体" w:cs="Times New Roman" w:hAnsiTheme="minorEastAsia"/>
          <w:sz w:val="32"/>
          <w:szCs w:val="32"/>
        </w:rPr>
        <w:t>“谁拥有、谁投保”原</w:t>
      </w:r>
      <w:r>
        <w:rPr>
          <w:rFonts w:ascii="Times New Roman" w:hAnsi="Times New Roman" w:eastAsia="方正仿宋简体" w:cs="Times New Roman"/>
          <w:sz w:val="32"/>
          <w:szCs w:val="32"/>
        </w:rPr>
        <w:t>则构建风险防控体系。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改革局、县科工商务局、县交通运输局、县住房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局、县消防救援大队、平远供电局等按职责分工负责）</w:t>
      </w:r>
    </w:p>
    <w:p w14:paraId="403F50C5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bCs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Cs/>
          <w:sz w:val="32"/>
          <w:szCs w:val="32"/>
        </w:rPr>
        <w:t>（三）创新充电基础设施运营服务模式</w:t>
      </w:r>
    </w:p>
    <w:p w14:paraId="5C2C11BE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10.鼓励充电设施商业模式创新。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推广“停车+充电+商业”综合服务体建设，在公共停车场实施燃油车与新能源车分区管理。鼓励具备资质的运营商接受业主委托，对居民小区充电设施实施“统一建设、统一运营、统一维护”模式，提升安全管理效能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局、平远供电局按职责分工负责）</w:t>
      </w:r>
    </w:p>
    <w:p w14:paraId="7118F961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11.城乡居住小区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“统建统营”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计划。</w:t>
      </w:r>
      <w:r>
        <w:rPr>
          <w:rFonts w:ascii="Times New Roman" w:hAnsi="Times New Roman" w:eastAsia="方正仿宋简体" w:cs="Times New Roman"/>
          <w:sz w:val="32"/>
          <w:szCs w:val="32"/>
        </w:rPr>
        <w:t>制定专项工作方案，自2025年起每年遴选不少于1个居住小区开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展“统建统营”试点。</w:t>
      </w:r>
      <w:r>
        <w:rPr>
          <w:rFonts w:hint="eastAsia" w:ascii="方正仿宋简体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物业服务企业需积极配合运营商开展用电勘察并出具施工许可，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对拒不配合的物业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依法依规运用信用手段惩戒违法失信行为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局、平远供电局等按职责分工负责）</w:t>
      </w:r>
    </w:p>
    <w:p w14:paraId="70321416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12.内部专桩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“对外开放”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计划。</w:t>
      </w:r>
      <w:r>
        <w:rPr>
          <w:rFonts w:ascii="Times New Roman" w:hAnsi="Times New Roman" w:eastAsia="方正仿宋简体" w:cs="Times New Roman"/>
          <w:sz w:val="32"/>
          <w:szCs w:val="32"/>
        </w:rPr>
        <w:t>鼓励党政机关、企事业等单位主动承担社会责任，有序开放内部充电桩资源，进一步提升公共充电供给能力。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自</w:t>
      </w:r>
      <w:r>
        <w:rPr>
          <w:rFonts w:ascii="Times New Roman" w:hAnsi="Times New Roman" w:eastAsia="方正仿宋简体" w:cs="Times New Roman"/>
          <w:sz w:val="32"/>
          <w:szCs w:val="32"/>
        </w:rPr>
        <w:t>2025年起分批开展试点，缓解周边老旧小区充电难题。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〔责任单位：县财政局（县国资局）、县教育局、县文化广电旅游体育局、</w:t>
      </w:r>
      <w:r>
        <w:rPr>
          <w:rFonts w:hint="eastAsia" w:ascii="方正黑体简体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县卫生健康局、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县科工商务局等按职责分工负责〕</w:t>
      </w:r>
    </w:p>
    <w:p w14:paraId="52134B7C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（四）实施充电新技术推广应用行动</w:t>
      </w:r>
    </w:p>
    <w:p w14:paraId="5F08F666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13.</w:t>
      </w:r>
      <w:r>
        <w:rPr>
          <w:rFonts w:hint="eastAsia" w:ascii="方正仿宋简体" w:hAnsi="Times New Roman" w:eastAsia="方正仿宋简体" w:cs="Times New Roman"/>
          <w:bCs/>
          <w:sz w:val="32"/>
          <w:szCs w:val="32"/>
        </w:rPr>
        <w:t>“光储充换”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一体化计划。</w:t>
      </w:r>
      <w:r>
        <w:rPr>
          <w:rFonts w:ascii="Times New Roman" w:hAnsi="Times New Roman" w:eastAsia="方正仿宋简体" w:cs="Times New Roman"/>
          <w:sz w:val="32"/>
          <w:szCs w:val="32"/>
        </w:rPr>
        <w:t>在公交场站、物流园区、普通国省干道、高速公路服务区等场景建设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“光伏发电+储能+充电+换电”</w:t>
      </w:r>
      <w:r>
        <w:rPr>
          <w:rFonts w:ascii="Times New Roman" w:hAnsi="Times New Roman" w:eastAsia="方正仿宋简体" w:cs="Times New Roman"/>
          <w:sz w:val="32"/>
          <w:szCs w:val="32"/>
        </w:rPr>
        <w:t>多功能一体化场站，提高充（换）电基础设施建设水平，大力提升新能源电力消纳能力，为电动汽车用户提供清洁低碳实惠的充电体验。自2026年起每年建成1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>2个示范项目。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（责任单位：县自然资源局、县交通运输局、县科工商务局、县发展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改革局、平远供电局等按职责分工负责）</w:t>
      </w:r>
    </w:p>
    <w:p w14:paraId="39B0A47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14.智能监管平台建设计划。</w:t>
      </w:r>
      <w:r>
        <w:rPr>
          <w:rFonts w:ascii="Times New Roman" w:hAnsi="Times New Roman" w:eastAsia="方正仿宋简体" w:cs="Times New Roman"/>
          <w:sz w:val="32"/>
          <w:szCs w:val="32"/>
        </w:rPr>
        <w:t>构建县级充电设施智能监管平台，集成设备监控、安全预警、数据分析等功能，为政府监管、充电设施相关企业运营、电动汽车用户和行业上中下游企业使用提供全面信息服务，积极推动将智能监管平台中非现场监管视频资源接入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“互联网+监管”系统</w:t>
      </w:r>
      <w:r>
        <w:rPr>
          <w:rFonts w:ascii="Times New Roman" w:hAnsi="Times New Roman" w:eastAsia="方正仿宋简体" w:cs="Times New Roman"/>
          <w:sz w:val="32"/>
          <w:szCs w:val="32"/>
        </w:rPr>
        <w:t>。2027年底前实现与省、市能源监管平台数据互联互通。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改革局、县科工商务局、县交通运输局、县自然资源局、县住房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城乡建设局、县政务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服务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和数据管理局、县市场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局、平远供电局，各镇人民政府等按职责分工负责）</w:t>
      </w:r>
    </w:p>
    <w:p w14:paraId="066AA39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Cs/>
          <w:sz w:val="32"/>
          <w:szCs w:val="32"/>
        </w:rPr>
        <w:t>15.</w:t>
      </w:r>
      <w:r>
        <w:rPr>
          <w:rFonts w:ascii="Times New Roman" w:hAnsi="Times New Roman" w:eastAsia="方正仿宋简体" w:cs="Times New Roman"/>
          <w:bCs/>
          <w:spacing w:val="-4"/>
          <w:sz w:val="32"/>
          <w:szCs w:val="32"/>
        </w:rPr>
        <w:t>推广充电设施智能充电技术。</w:t>
      </w:r>
      <w:r>
        <w:rPr>
          <w:rFonts w:ascii="Times New Roman" w:hAnsi="Times New Roman" w:eastAsia="方正仿宋简体" w:cs="Times New Roman"/>
          <w:spacing w:val="-4"/>
          <w:sz w:val="32"/>
          <w:szCs w:val="32"/>
        </w:rPr>
        <w:t>鼓励推进有序充电、负荷控制等智能技术示范应用，增强充电负荷需求侧响应能力，挖掘现有电网供电潜力，开展大功率充电、智能有序充电、无线充电、光储充协同控制充电示范站建设，提升清洁能源利用效率。</w:t>
      </w: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（责任单位：县自然资源局、县交通运输局、县科工商务局、县发展</w:t>
      </w: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pacing w:val="-4"/>
          <w:sz w:val="32"/>
          <w:szCs w:val="32"/>
        </w:rPr>
        <w:t>改革局、平远供电局等按职责分工负责）</w:t>
      </w:r>
    </w:p>
    <w:p w14:paraId="3A50AA4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五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、配套政策</w:t>
      </w:r>
    </w:p>
    <w:p w14:paraId="392D2ACB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（一）简化行政审批手续</w:t>
      </w:r>
    </w:p>
    <w:p w14:paraId="2479188C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严格执行《广东省电动汽车充电基础设施建设运营管理办法》。</w:t>
      </w:r>
      <w:r>
        <w:rPr>
          <w:rFonts w:ascii="Times New Roman" w:hAnsi="Times New Roman" w:eastAsia="方正仿宋简体" w:cs="Times New Roman"/>
          <w:sz w:val="32"/>
          <w:szCs w:val="32"/>
        </w:rPr>
        <w:t>实施充电设施建设项目属地备案管理，不得增设前置审批。</w:t>
      </w:r>
      <w:bookmarkStart w:id="0" w:name="OLE_LINK3"/>
      <w:bookmarkStart w:id="1" w:name="OLE_LINK2"/>
      <w:r>
        <w:rPr>
          <w:rFonts w:ascii="Times New Roman" w:hAnsi="Times New Roman" w:eastAsia="方正仿宋简体" w:cs="Times New Roman"/>
          <w:sz w:val="32"/>
          <w:szCs w:val="32"/>
        </w:rPr>
        <w:t>对自有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或已有</w:t>
      </w:r>
      <w:r>
        <w:rPr>
          <w:rFonts w:ascii="Times New Roman" w:hAnsi="Times New Roman" w:eastAsia="方正仿宋简体" w:cs="Times New Roman"/>
          <w:sz w:val="32"/>
          <w:szCs w:val="32"/>
        </w:rPr>
        <w:t>停车位充电设施建设，免于办理建设用地规划许可、建设工程规划许可及施工许可。</w:t>
      </w:r>
      <w:bookmarkEnd w:id="0"/>
      <w:bookmarkEnd w:id="1"/>
      <w:r>
        <w:rPr>
          <w:rFonts w:ascii="Times New Roman" w:hAnsi="Times New Roman" w:eastAsia="方正仿宋简体" w:cs="Times New Roman"/>
          <w:sz w:val="32"/>
          <w:szCs w:val="32"/>
        </w:rPr>
        <w:t>需备案的充电设施项目，由运营企业凭与业主或物业服务方签订的合作协议申请备案。公共停车场同步配建充电设施无需单独办理审批手续。利用现有建设用地建设充电站的，在符合国土空间规划前提下，依规办理用地规划许可、工程规划许可及施工许可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城乡建设局、县自然资源局、县交通运输局、县市场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监督管理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局、</w:t>
      </w:r>
      <w:r>
        <w:rPr>
          <w:rFonts w:hint="eastAsia" w:ascii="方正黑体简体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县公安局、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平远供电局等按职责分工负责）</w:t>
      </w:r>
    </w:p>
    <w:p w14:paraId="67F2C9EE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（二）完善财政金融价格支持政策</w:t>
      </w:r>
    </w:p>
    <w:p w14:paraId="066BA806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积极争取中央及省级充电设施建设专项补助资金，引导商业银行、政策性银行等金融机构创新绿色信贷产品，通过项目贷款、融资租赁等方式加大融资支持力度，激发社会资本投资积极性，推动充电设施可持续发展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（责任单位：县财政局、县发展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改革局、县科工商务局等按职责分工负责）</w:t>
      </w:r>
    </w:p>
    <w:p w14:paraId="0D7D6690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（三）加大土地供应力度</w:t>
      </w:r>
    </w:p>
    <w:p w14:paraId="047B166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将充电设施建设用地需求纳入国土空间总体规划，优先保障公交场站、物流园区、高速公路服务区等运营类充电场站用地，年度土地供应计划单列充电设施专项指标。充电设施用地按公用设施营业网点用地管理，允许在建筑配建停车场、社会公共停车场、加油加气站等场所优先配建充电设施。市政道路沿线充电设施建设按市政公用设施用地管理；以招标、拍卖、挂牌方式出让的充电设施用地，依法办理土地出让手续。同步保障充电设施配套变电站、电力廊道等用地需求，确保电网接入能力。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（责任单位：县自然资源局、县住房</w:t>
      </w: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和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城乡建设局，各镇人民政府按职责分工负责）</w:t>
      </w:r>
    </w:p>
    <w:p w14:paraId="354647BB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  <w:lang w:val="en-US" w:eastAsia="zh-CN"/>
        </w:rPr>
        <w:t>六</w:t>
      </w:r>
      <w:r>
        <w:rPr>
          <w:rFonts w:hint="eastAsia" w:ascii="方正黑体简体" w:hAnsi="Times New Roman" w:eastAsia="方正黑体简体" w:cs="Times New Roman"/>
          <w:sz w:val="32"/>
          <w:szCs w:val="32"/>
        </w:rPr>
        <w:t>、保障措施</w:t>
      </w:r>
    </w:p>
    <w:p w14:paraId="4F96E9B4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方正楷体简体" w:hAnsi="Times New Roman" w:eastAsia="方正楷体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组建平远县电动汽车充电基础设施建设三年行动计划工作专班（详见附件1）。实行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专班成员单位专项责任人机制，围绕三年行动计划细化任务分工，形成分级负责、条块结合的责任链条。完善联席会议制度，定期组织重点部门协同会商，集中解决规划衔接、要素保障等共性难题。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工作专班办公室（设在广东梅州平远国有控股集团有限公司）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通过旬调度、月反馈及时掌握全县工作推进情况，对形成有效经验的镇及部门进行经验交流与典型推广。</w:t>
      </w:r>
    </w:p>
    <w:p w14:paraId="4F217173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（二）强化工作协同。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强化跨部门资源统筹，整合审批服务流程，建立充电基础设施建设联合审查通道，提升项目落地效率。建立动态跟踪机制，定期分析充电基础设施布局与使用效能，推动资源配置精准优化。鼓励政企协作创新，在重点区域试点新型建设模式，促进行业提质升级。</w:t>
      </w:r>
    </w:p>
    <w:p w14:paraId="25DB3C16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sz w:val="32"/>
          <w:szCs w:val="32"/>
        </w:rPr>
        <w:t>（三）实施滚动调整。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建立计划动态优化机制，根据国家及省、市最新政策导向，结合县域电动汽车保有量增长实际，适时调整充电基础设施建设时序和规模，确保与新能源汽车发展需求相匹配。</w:t>
      </w:r>
    </w:p>
    <w:p w14:paraId="5C99EF1B">
      <w:pPr>
        <w:overflowPunct w:val="0"/>
        <w:adjustRightInd w:val="0"/>
        <w:snapToGrid w:val="0"/>
        <w:spacing w:line="560" w:lineRule="exact"/>
        <w:ind w:left="2303" w:leftChars="335" w:hanging="1600" w:hangingChars="500"/>
        <w:rPr>
          <w:rFonts w:ascii="Times New Roman" w:hAnsi="Times New Roman" w:eastAsia="方正仿宋简体" w:cs="Times New Roman"/>
          <w:sz w:val="32"/>
          <w:szCs w:val="32"/>
        </w:rPr>
      </w:pPr>
    </w:p>
    <w:p w14:paraId="739D1424">
      <w:pPr>
        <w:overflowPunct w:val="0"/>
        <w:adjustRightInd w:val="0"/>
        <w:snapToGrid w:val="0"/>
        <w:spacing w:line="560" w:lineRule="exact"/>
        <w:ind w:left="2303" w:leftChars="335" w:hanging="1600" w:hangingChars="5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附件：1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平远县电动汽车充电基础设施建设三年行动计划工作专班</w:t>
      </w:r>
    </w:p>
    <w:p w14:paraId="2C676926">
      <w:pPr>
        <w:overflowPunct w:val="0"/>
        <w:adjustRightInd w:val="0"/>
        <w:snapToGrid w:val="0"/>
        <w:spacing w:line="560" w:lineRule="exact"/>
        <w:ind w:left="2333" w:leftChars="811" w:hanging="630" w:hangingChars="225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0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spacing w:val="-20"/>
          <w:sz w:val="32"/>
          <w:szCs w:val="32"/>
        </w:rPr>
        <w:t>.</w:t>
      </w:r>
      <w:r>
        <w:rPr>
          <w:rFonts w:ascii="Times New Roman" w:hAnsi="Times New Roman" w:eastAsia="方正仿宋简体" w:cs="Times New Roman"/>
          <w:spacing w:val="-20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sz w:val="32"/>
          <w:szCs w:val="32"/>
        </w:rPr>
        <w:t>平远县新增公共充电基础设施分布计划表</w:t>
      </w:r>
    </w:p>
    <w:p w14:paraId="5DA11564">
      <w:pPr>
        <w:overflowPunct w:val="0"/>
        <w:adjustRightInd w:val="0"/>
        <w:snapToGrid w:val="0"/>
        <w:spacing w:line="560" w:lineRule="exact"/>
        <w:ind w:left="2302" w:leftChars="944" w:hanging="320" w:hangingChars="1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（2025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>2027年）</w:t>
      </w:r>
    </w:p>
    <w:p w14:paraId="4284450B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55FC94C1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23368CF0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0E622A23">
      <w:pPr>
        <w:overflowPunct w:val="0"/>
        <w:adjustRightInd w:val="0"/>
        <w:snapToGrid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</w:p>
    <w:p w14:paraId="0BEDA7DB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4C859E81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7F8F0F0A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32BA0C72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70225610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40CE8F9B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732DAC6F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1A5DEAC6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32BC8310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198B7628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6D5CEB70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03226643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4C7D734E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40DB2FF2">
      <w:pPr>
        <w:overflowPunct w:val="0"/>
        <w:adjustRightInd w:val="0"/>
        <w:snapToGrid w:val="0"/>
        <w:spacing w:line="560" w:lineRule="exact"/>
        <w:jc w:val="left"/>
        <w:rPr>
          <w:rFonts w:hint="eastAsia" w:ascii="方正黑体简体" w:hAnsi="Times New Roman" w:eastAsia="方正黑体简体" w:cs="Times New Roman"/>
          <w:sz w:val="32"/>
          <w:szCs w:val="32"/>
        </w:rPr>
      </w:pPr>
    </w:p>
    <w:p w14:paraId="0536854E">
      <w:pPr>
        <w:overflowPunct w:val="0"/>
        <w:adjustRightInd w:val="0"/>
        <w:snapToGrid w:val="0"/>
        <w:spacing w:line="560" w:lineRule="exact"/>
        <w:jc w:val="left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附件1</w:t>
      </w:r>
    </w:p>
    <w:p w14:paraId="71749699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35F8F9F"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平远县</w:t>
      </w:r>
      <w:r>
        <w:rPr>
          <w:rFonts w:ascii="Times New Roman" w:hAnsi="Times New Roman" w:eastAsia="方正小标宋简体" w:cs="Times New Roman"/>
          <w:sz w:val="44"/>
          <w:szCs w:val="44"/>
        </w:rPr>
        <w:t>电动汽车充电基础设施建设</w:t>
      </w:r>
    </w:p>
    <w:p w14:paraId="153E9682">
      <w:pPr>
        <w:overflowPunct w:val="0"/>
        <w:spacing w:line="560" w:lineRule="exact"/>
        <w:jc w:val="center"/>
        <w:rPr>
          <w:rFonts w:ascii="Times New Roman" w:hAnsi="Times New Roman" w:eastAsia="方正仿宋简体" w:cs="Times New Roman"/>
          <w:color w:val="FF0000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三年行动计划工作专班</w:t>
      </w:r>
    </w:p>
    <w:p w14:paraId="1D20A895">
      <w:pPr>
        <w:overflowPunct w:val="0"/>
        <w:spacing w:line="560" w:lineRule="exact"/>
        <w:jc w:val="center"/>
        <w:rPr>
          <w:rFonts w:ascii="Times New Roman" w:hAnsi="Times New Roman" w:eastAsia="方正仿宋简体" w:cs="Times New Roman"/>
          <w:sz w:val="44"/>
          <w:szCs w:val="44"/>
        </w:rPr>
      </w:pPr>
    </w:p>
    <w:p w14:paraId="01284A38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为进一步强化充电基础设施建设组织协调与督导推进，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经县人民政府同意，决定组建</w:t>
      </w:r>
      <w:r>
        <w:rPr>
          <w:rFonts w:ascii="Times New Roman" w:hAnsi="Times New Roman" w:eastAsia="方正仿宋简体" w:cs="Times New Roman"/>
          <w:sz w:val="32"/>
          <w:szCs w:val="32"/>
        </w:rPr>
        <w:t>平远县电动汽车充电基础设施建设三年行动工作专班（以下简称</w:t>
      </w:r>
      <w:r>
        <w:rPr>
          <w:rFonts w:hint="eastAsia" w:ascii="方正仿宋简体" w:hAnsi="Times New Roman" w:eastAsia="方正仿宋简体" w:cs="Times New Roman"/>
          <w:sz w:val="32"/>
          <w:szCs w:val="32"/>
        </w:rPr>
        <w:t>“工作专班”</w:t>
      </w:r>
      <w:r>
        <w:rPr>
          <w:rFonts w:ascii="Times New Roman" w:hAnsi="Times New Roman" w:eastAsia="方正仿宋简体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具体如下：</w:t>
      </w:r>
    </w:p>
    <w:p w14:paraId="01B3FFF8">
      <w:pPr>
        <w:overflowPunct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一、专班组成人员</w:t>
      </w:r>
    </w:p>
    <w:p w14:paraId="716F745B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组  长：</w:t>
      </w:r>
      <w:r>
        <w:rPr>
          <w:rFonts w:ascii="Times New Roman" w:hAnsi="Times New Roman" w:eastAsia="方正仿宋简体" w:cs="Times New Roman"/>
          <w:sz w:val="32"/>
          <w:szCs w:val="32"/>
        </w:rPr>
        <w:t>余毅宗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县委常委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，县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政府党组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副书记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、副县长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 xml:space="preserve">   </w:t>
      </w:r>
    </w:p>
    <w:p w14:paraId="5BCFB34A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副组长：</w:t>
      </w:r>
      <w:r>
        <w:rPr>
          <w:rFonts w:ascii="Times New Roman" w:hAnsi="Times New Roman" w:eastAsia="方正仿宋简体" w:cs="Times New Roman"/>
          <w:sz w:val="32"/>
          <w:szCs w:val="32"/>
        </w:rPr>
        <w:t>李菲丹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</w:rPr>
        <w:t>县政府副县长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</w:t>
      </w:r>
    </w:p>
    <w:p w14:paraId="4A1E0283">
      <w:pPr>
        <w:overflowPunct w:val="0"/>
        <w:spacing w:line="560" w:lineRule="exact"/>
        <w:ind w:left="2975" w:leftChars="914" w:hanging="1056" w:hangingChars="33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蔡  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</w:rPr>
        <w:t>县政府副县长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，广梅指挥部驻平远县工作队长）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</w:t>
      </w:r>
    </w:p>
    <w:p w14:paraId="7C533341">
      <w:pPr>
        <w:overflowPunct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林  欣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简体" w:cs="Times New Roman"/>
          <w:sz w:val="32"/>
          <w:szCs w:val="32"/>
        </w:rPr>
        <w:t>县政协副主席、县财政局局长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   </w:t>
      </w:r>
    </w:p>
    <w:p w14:paraId="7D27B7D4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成  员：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县发展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改革局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县自然资源局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市生态环境局平远分局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县住房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城乡建设局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、县科工商务局、县交通运输局、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县教育局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文化广电旅游体育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县卫生健康局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县市场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监督管理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县政务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县财政局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（县国资局）、县应急管理局、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平远供电局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广东梅州平远国有控股集团有限公司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，各镇人民政府等单位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主要负责同志，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县公安局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分管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负责同志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7C4332D"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工作专班下设</w:t>
      </w:r>
      <w:r>
        <w:rPr>
          <w:rFonts w:ascii="Times New Roman" w:hAnsi="Times New Roman" w:eastAsia="方正仿宋简体" w:cs="Times New Roman"/>
          <w:sz w:val="32"/>
          <w:szCs w:val="32"/>
        </w:rPr>
        <w:t>办公室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，</w:t>
      </w:r>
      <w:r>
        <w:rPr>
          <w:rFonts w:ascii="Times New Roman" w:hAnsi="Times New Roman" w:eastAsia="方正仿宋简体" w:cs="Times New Roman"/>
          <w:sz w:val="32"/>
          <w:szCs w:val="32"/>
        </w:rPr>
        <w:t>设在广东梅州平远国有控股集团有限公司，承担日常工作，负责与各相关单位协调对接，建立定期调度、台账管理、督办通报机制，加强日常调度监督。办公室主任由县财政局副局长、县国资局局长林盛兼任。</w:t>
      </w:r>
    </w:p>
    <w:p w14:paraId="3CEC4C98">
      <w:pPr>
        <w:overflowPunct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sz w:val="32"/>
          <w:szCs w:val="32"/>
        </w:rPr>
        <w:t>二、工作职责</w:t>
      </w:r>
    </w:p>
    <w:p w14:paraId="504337D0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各镇人民政府：</w:t>
      </w:r>
      <w:r>
        <w:rPr>
          <w:rFonts w:ascii="Times New Roman" w:hAnsi="Times New Roman" w:eastAsia="方正仿宋简体" w:cs="Times New Roman"/>
          <w:sz w:val="32"/>
          <w:szCs w:val="32"/>
        </w:rPr>
        <w:t>负责辖区内充电设施建设推进及运营安全属地监管，确保完成县级下达的年度建设任务。对电网建设（改造）需挖掘城镇道路或公共绿地的审批事项，协调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相关职能部门</w:t>
      </w:r>
      <w:r>
        <w:rPr>
          <w:rFonts w:ascii="Times New Roman" w:hAnsi="Times New Roman" w:eastAsia="方正仿宋简体" w:cs="Times New Roman"/>
          <w:sz w:val="32"/>
          <w:szCs w:val="32"/>
        </w:rPr>
        <w:t>实行容缺受理，简化程序，3个工作日内完成审批。</w:t>
      </w:r>
    </w:p>
    <w:p w14:paraId="3DC1032D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县发展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改革局：</w:t>
      </w:r>
      <w:r>
        <w:rPr>
          <w:rFonts w:ascii="Times New Roman" w:hAnsi="Times New Roman" w:eastAsia="方正仿宋简体" w:cs="Times New Roman"/>
          <w:sz w:val="32"/>
          <w:szCs w:val="32"/>
        </w:rPr>
        <w:t>落实国家发展改革委等部门《关于促进汽车消费的若干措施的通知》（发改就业〔2023〕1017号）要求，确保2030年前对实行两部制电价的集中式充电设施用电免收需量（容量）电费。</w:t>
      </w:r>
    </w:p>
    <w:p w14:paraId="30A39C4E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县财政局：</w:t>
      </w:r>
      <w:r>
        <w:rPr>
          <w:rFonts w:ascii="Times New Roman" w:hAnsi="Times New Roman" w:eastAsia="方正仿宋简体" w:cs="Times New Roman"/>
          <w:sz w:val="32"/>
          <w:szCs w:val="32"/>
        </w:rPr>
        <w:t>积极争取中央及省市充电基础设施建设专项资金，加大县财政对中心城区充电设施的投入力度，引导社会资本通过市场化方式参与建设运营。</w:t>
      </w:r>
    </w:p>
    <w:p w14:paraId="0FB036B4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县科工商务局：</w:t>
      </w:r>
      <w:r>
        <w:rPr>
          <w:rFonts w:ascii="Times New Roman" w:hAnsi="Times New Roman" w:eastAsia="方正仿宋简体" w:cs="Times New Roman"/>
          <w:sz w:val="32"/>
          <w:szCs w:val="32"/>
        </w:rPr>
        <w:t>研究制定电动汽车产业扶持政策，统筹推进充电模式创新试点示范。</w:t>
      </w:r>
    </w:p>
    <w:p w14:paraId="762F4D1C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县住房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城乡建设局：</w:t>
      </w:r>
      <w:r>
        <w:rPr>
          <w:rFonts w:ascii="Times New Roman" w:hAnsi="Times New Roman" w:eastAsia="方正仿宋简体" w:cs="Times New Roman"/>
          <w:sz w:val="32"/>
          <w:szCs w:val="32"/>
        </w:rPr>
        <w:t>严格落实新建居住社区固定车位100%预留充电设施安装条件（含管线桥架预埋），确保配建或预留充电设施与主体工程同步设计、施工、验收。对不符合要求的项目不予通过施工图审查及竣工验收备案。牵头制定停车场充电桩消防技术规范，督导物业服务企业配合充电设施建设，协调电力企业制定小区电网改造及修复方案。</w:t>
      </w:r>
    </w:p>
    <w:p w14:paraId="0FAE3472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lang w:val="zh-CN"/>
        </w:rPr>
        <w:t>县自然资源局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方正仿宋简体" w:cs="Times New Roman"/>
          <w:sz w:val="32"/>
          <w:szCs w:val="32"/>
        </w:rPr>
        <w:t>将充电设施专项规划纳入国土空间总体规划及详细规划，保障独立充电站建设用地供应，明确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新建居住区</w:t>
      </w:r>
      <w:r>
        <w:rPr>
          <w:rFonts w:ascii="Times New Roman" w:hAnsi="Times New Roman" w:eastAsia="方正仿宋简体" w:cs="Times New Roman"/>
          <w:sz w:val="32"/>
          <w:szCs w:val="32"/>
        </w:rPr>
        <w:t>充电设施预留要求。</w:t>
      </w:r>
    </w:p>
    <w:p w14:paraId="291EA3E6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县交通运输局：</w:t>
      </w:r>
      <w:r>
        <w:rPr>
          <w:rFonts w:ascii="Times New Roman" w:hAnsi="Times New Roman" w:eastAsia="方正仿宋简体" w:cs="Times New Roman"/>
          <w:sz w:val="32"/>
          <w:szCs w:val="32"/>
        </w:rPr>
        <w:t>推进普通国省干线公路服务区、客运枢纽、公交场站等交通领域充电设施建设，完善城市充电网络布局。</w:t>
      </w:r>
    </w:p>
    <w:p w14:paraId="17828806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县应急管理局：</w:t>
      </w:r>
      <w:r>
        <w:rPr>
          <w:rFonts w:ascii="Times New Roman" w:hAnsi="Times New Roman" w:eastAsia="方正仿宋简体" w:cs="Times New Roman"/>
          <w:sz w:val="32"/>
          <w:szCs w:val="32"/>
        </w:rPr>
        <w:t>履行安全生产综合监管职责，对充电设施建设运营中的生产安全事故实施挂牌督办。</w:t>
      </w:r>
    </w:p>
    <w:p w14:paraId="05A8FD04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县市场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监督管理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局：</w:t>
      </w:r>
      <w:r>
        <w:rPr>
          <w:rFonts w:ascii="Times New Roman" w:hAnsi="Times New Roman" w:eastAsia="方正仿宋简体" w:cs="Times New Roman"/>
          <w:sz w:val="32"/>
          <w:szCs w:val="32"/>
        </w:rPr>
        <w:t>负责充电设施企业注册登记，加强充电产品检验检测及CCC认证监管，落实市场价格行为监管。</w:t>
      </w:r>
    </w:p>
    <w:p w14:paraId="381F8642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县政务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和数据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局：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推进党政机关、事业单位内部停车场充电设施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信息化相关工作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0A3C8F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县公安局：</w:t>
      </w:r>
      <w:r>
        <w:rPr>
          <w:rFonts w:ascii="Times New Roman" w:hAnsi="Times New Roman" w:eastAsia="方正仿宋简体" w:cs="Times New Roman"/>
          <w:sz w:val="32"/>
          <w:szCs w:val="32"/>
        </w:rPr>
        <w:t>加强新能源汽车登记注册管理，维护车辆通行秩序，依法查处交通违法行为。</w:t>
      </w:r>
    </w:p>
    <w:p w14:paraId="6CC2174F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平远供电局：</w:t>
      </w:r>
      <w:r>
        <w:rPr>
          <w:rFonts w:ascii="Times New Roman" w:hAnsi="Times New Roman" w:eastAsia="方正仿宋简体" w:cs="Times New Roman"/>
          <w:sz w:val="32"/>
          <w:szCs w:val="32"/>
        </w:rPr>
        <w:t>将充电设施配套电网建设纳入配电网专项规划，优化报装流程（供电方案协议签署、受电工程审核等），开辟绿色通道保障电力接入。</w:t>
      </w:r>
    </w:p>
    <w:p w14:paraId="6D0517F9">
      <w:pPr>
        <w:overflowPunct w:val="0"/>
        <w:spacing w:line="560" w:lineRule="exact"/>
        <w:ind w:firstLine="643" w:firstLineChars="200"/>
        <w:rPr>
          <w:rFonts w:ascii="Times New Roman" w:hAnsi="Times New Roman" w:eastAsia="方正仿宋简体" w:cs="Times New Roman"/>
          <w:spacing w:val="-6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广东梅州平远国有控股集团有限公司</w:t>
      </w:r>
      <w:r>
        <w:rPr>
          <w:rFonts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申报国家及省级专项补助资金，统筹采用特许经营、政企合作等模式推进充电设施建设。</w:t>
      </w:r>
    </w:p>
    <w:p w14:paraId="7775A969">
      <w:pPr>
        <w:overflowPunct w:val="0"/>
        <w:spacing w:line="560" w:lineRule="exact"/>
        <w:ind w:firstLine="640" w:firstLineChars="200"/>
        <w:rPr>
          <w:rFonts w:ascii="方正黑体简体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</w:t>
      </w:r>
    </w:p>
    <w:p w14:paraId="0D3881A8"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工作专班不纳入县级议事协调机构管理，不刻制印章，不正式行文。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专班成员因职务变动需调整的，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由其接任者继任，向专班办公室报备，不再另行发文。</w:t>
      </w:r>
    </w:p>
    <w:p w14:paraId="09EA258D">
      <w:pPr>
        <w:overflowPunct w:val="0"/>
        <w:spacing w:line="560" w:lineRule="exact"/>
        <w:ind w:firstLine="640" w:firstLineChars="200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2F8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 w14:paraId="6897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2：</w:t>
      </w:r>
    </w:p>
    <w:p w14:paraId="1BD8D6E9"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045FD377"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平远县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新增公共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充电基础设施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分布计划表</w:t>
      </w:r>
    </w:p>
    <w:p w14:paraId="19A98809"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—202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年）</w:t>
      </w:r>
    </w:p>
    <w:p w14:paraId="7A6D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</w:p>
    <w:tbl>
      <w:tblPr>
        <w:tblStyle w:val="2"/>
        <w:tblW w:w="82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17"/>
        <w:gridCol w:w="1545"/>
        <w:gridCol w:w="1553"/>
        <w:gridCol w:w="1567"/>
      </w:tblGrid>
      <w:tr w14:paraId="450D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B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2025年计划数(个)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2026年计划数(个)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2027年计划数(个)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</w:tr>
      <w:tr w14:paraId="280E2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8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‌大柘镇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5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 w14:paraId="19FA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仁居镇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C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 w14:paraId="3160B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</w:tr>
      <w:tr w14:paraId="40953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7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E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 w14:paraId="3A7B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D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八尺镇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6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6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</w:tr>
      <w:tr w14:paraId="4BEF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B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差干镇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 w14:paraId="216C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上举镇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</w:tr>
      <w:tr w14:paraId="1419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A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E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6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C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</w:tr>
      <w:tr w14:paraId="00F2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D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长田镇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 w14:paraId="3219D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热柘镇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F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B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 w14:paraId="1F1D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中行镇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F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C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</w:tr>
      <w:tr w14:paraId="0B87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河头镇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4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 w14:paraId="0DA9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F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6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C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</w:tbl>
    <w:p w14:paraId="636F9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说明：以上数据根据规划目标进行预测，仅供参考。各乡镇可结合电动汽车推广进度和实际需求及时进行合理调整，报工作专班审核备案。</w:t>
      </w:r>
    </w:p>
    <w:p w14:paraId="160A6D13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3DDA15-2CEB-4F3B-90EB-C04B1AC5826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7F890D-492C-4A69-B0C6-D2C4385F66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88A7F4-4446-4A4B-94A7-CA1542121E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86956E-E49F-4AF9-93B8-923699857D27}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FD2D5529-FECB-4EFA-9819-CC7D462D03F9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9279602D-80B3-4EDD-8A12-87555D9822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4937865-2483-4BA2-9EB8-1541292A73C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A0A89696-0C58-4F62-AA55-1F09D85D657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31441"/>
    <w:rsid w:val="00DB2888"/>
    <w:rsid w:val="01CA301F"/>
    <w:rsid w:val="1556299F"/>
    <w:rsid w:val="17DD6835"/>
    <w:rsid w:val="22A1104F"/>
    <w:rsid w:val="27420015"/>
    <w:rsid w:val="32B31441"/>
    <w:rsid w:val="39C649EB"/>
    <w:rsid w:val="52781EEF"/>
    <w:rsid w:val="53333B3E"/>
    <w:rsid w:val="5FB0551B"/>
    <w:rsid w:val="77B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2102</Words>
  <Characters>2192</Characters>
  <Lines>0</Lines>
  <Paragraphs>0</Paragraphs>
  <TotalTime>19</TotalTime>
  <ScaleCrop>false</ScaleCrop>
  <LinksUpToDate>false</LinksUpToDate>
  <CharactersWithSpaces>2197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2025-03-02T08:04:00Z</dcterms:created>
  <dc:creator>Tianny</dc:creator>
  <cp:lastModifiedBy>飞鱼</cp:lastModifiedBy>
  <dcterms:modified xsi:type="dcterms:W3CDTF">2025-03-03T03:26:31Z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8A57A0C44CAA4AE09746D1094ACB4AC4_13</vt:lpwstr>
  </property>
  <property fmtid="{D5CDD505-2E9C-101B-9397-08002B2CF9AE}" pid="4" name="KSOTemplateDocerSaveRecord">
    <vt:lpwstr>eyJoZGlkIjoiZjM2NjczODhhNjgxNzA4MjY4MDM5YWZkNmVlOWE2MWMiLCJ1c2VySWQiOiIxMjMyOTYzNjg2In0=</vt:lpwstr>
  </property>
</Properties>
</file>