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华文中宋" w:hAnsi="华文中宋" w:eastAsia="华文中宋" w:cs="华文中宋"/>
          <w:sz w:val="44"/>
          <w:szCs w:val="44"/>
        </w:rPr>
      </w:pPr>
      <w:bookmarkStart w:id="0" w:name="_GoBack"/>
      <w:r>
        <w:rPr>
          <w:rFonts w:hint="eastAsia" w:ascii="华文中宋" w:hAnsi="华文中宋" w:eastAsia="华文中宋" w:cs="华文中宋"/>
          <w:sz w:val="44"/>
          <w:szCs w:val="44"/>
        </w:rPr>
        <w:t>《梅州平远产业园区“拿地即开工”实施方案》政策解读</w:t>
      </w:r>
    </w:p>
    <w:bookmarkEnd w:id="0"/>
    <w:p>
      <w:pPr>
        <w:spacing w:line="600" w:lineRule="exact"/>
        <w:rPr>
          <w:rFonts w:hint="eastAsia" w:asciiTheme="minorEastAsia" w:hAnsiTheme="minorEastAsia"/>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为持续优化营商环境，深化工程建设项目审批制度改革，推动产业项目快速落地，平远县制定了《梅州平远产业园区“拿地即开工”实施方案》（平府函〔2025〕18号）（以下简称《方案》）。现就《方案》主要内容解读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一、修订背景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平远县自2022年3月起试行《平远县工业园区（高新区）建设项目“拿地即开工”改革实施方案（试行）》（平府函〔2022〕16号），通过“并环节、优流程、缩时限、强服务、重监管”的改革思路，有效提升了工程建设项目审批效率。在总结近三年试行经验的基础上，结合梅州市关于工程建设项目领域“极简审批”改革的新要求，平远县对原试行方案进行了修订和完善，旨在进一步巩固改革成果，形成更成熟、定型的审批新模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二、主要依据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方案》主要依据《国务院办公厅关于进一步优化营商环境更好服务市场主体的实施意见》（国办发〔2020〕24号）、《梅州市住房和城乡建设局关于印发梅州市工程建设项目领域“极简审批”改革工作任务清单的通知》、《梅州市工程建设项目审批制度改革工作领导小组办公室关于印发〈持续优化工程建设项目审批助推营商环境高质量发展实施方案〉的通知》等文件要求，同时参考了《平远县工业园区（高新区）建设项目“拿地即开工”改革实施方案（试行）》（平府函〔2022〕16号）的实践经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三、目标任务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在梅州平远产业园区范围内，对符合条件的社会投资类工业项目，通过强化前期策划生成和审批前移服务，实现企业在签订土地出让合同并交付土地出让金后，6个工作日内办结建设用地规划许可证、建设工程规划许可证、建筑工程施工许可证、质量安全监督等业务事项，确保企业拿地即可开工建设，推动项目早落地、早投产、早见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四、出台目的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建立健全“拿地即开工”的标准化审批服务模式，通过提前介入、并联预审等改革举措，将审批服务工作做在土地出让前、准备在签订合同前、办结在付清出让金后，最大限度压缩项目开工前的等待时间。这不仅有利于提升政府服务效能和招商引资吸引力，更能切实帮助企业抢抓市场机遇，加快项目投产见效，为平远县构建现代化产业体系提供有力支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、征求意见情况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《方案》在制定过程中，充分征求了县自然资源局、县住房城乡建设局、县发展改革局、高新区管委会等相关单位意见，并根据反馈进行了修改完善。未收到社会公众反馈意见。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六、主要内容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《方案》共包括总体要求、实施范围与条件、工作流程、程序中止、事后监管等内容，核心是构建了一套清晰、高效的“拿地即开工”工作流程：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一）提前服务，预审先行：在土地挂牌出让前，意向单位即可根据自然资源部门出具的规划条件，同步开展建设工程设计方案、施工图设计文件编制、环评报告编制等工作。各审批部门提前介入，对上述材料开展技术审查和预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（二）并联推进，限时办结：在签订土地出让合同前，同步完成规划设计方案审查与公示、施工图设计文件审查、人防工程预审等。签订合同并缴纳土地出让金后，县自然资源局在5个工作日内核发</w:t>
      </w:r>
      <w:r>
        <w:rPr>
          <w:rFonts w:hint="eastAsia" w:asciiTheme="minorEastAsia" w:hAnsiTheme="minorEastAsia"/>
          <w:sz w:val="28"/>
          <w:szCs w:val="28"/>
          <w:lang w:eastAsia="zh-CN"/>
        </w:rPr>
        <w:t>“</w:t>
      </w:r>
      <w:r>
        <w:rPr>
          <w:rFonts w:hint="eastAsia" w:asciiTheme="minorEastAsia" w:hAnsiTheme="minorEastAsia"/>
          <w:sz w:val="28"/>
          <w:szCs w:val="28"/>
        </w:rPr>
        <w:t>两证</w:t>
      </w:r>
      <w:r>
        <w:rPr>
          <w:rFonts w:hint="eastAsia" w:asciiTheme="minorEastAsia" w:hAnsiTheme="minorEastAsia"/>
          <w:sz w:val="28"/>
          <w:szCs w:val="28"/>
          <w:lang w:eastAsia="zh-CN"/>
        </w:rPr>
        <w:t>”</w:t>
      </w:r>
      <w:r>
        <w:rPr>
          <w:rFonts w:hint="eastAsia" w:asciiTheme="minorEastAsia" w:hAnsiTheme="minorEastAsia"/>
          <w:sz w:val="28"/>
          <w:szCs w:val="28"/>
        </w:rPr>
        <w:t>（建设用地规划许可证、建设工程规划许可证），县住房城乡建设局在1个工作日内核发施工许可证等，实现“6日办结”。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（三）明确中止与监管机制：明确了如意向单位发生重大变化、未履行承诺等程序中止的具体情形。同时，强化事后监管，对弄虚作假、违反承诺的企业，将中止程序并记入诚信档案，依法依规处理。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七、利企惠民措施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（一）审批效率大幅提升：通过流程再造，将传统串联审批优化为并联预审，将企业开工等待时间从数月压缩至6个工作日以内。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（二）企业成本显著降低：审批时间的大幅缩短，直接降低了项目的制度性交易成本和时间成本，加速了资金周转和投资回报。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（三）政务服务主动靠前：变</w:t>
      </w:r>
      <w:r>
        <w:rPr>
          <w:rFonts w:hint="eastAsia" w:asciiTheme="minorEastAsia" w:hAnsiTheme="minorEastAsia"/>
          <w:sz w:val="28"/>
          <w:szCs w:val="28"/>
          <w:lang w:eastAsia="zh-CN"/>
        </w:rPr>
        <w:t>“</w:t>
      </w:r>
      <w:r>
        <w:rPr>
          <w:rFonts w:hint="eastAsia" w:asciiTheme="minorEastAsia" w:hAnsiTheme="minorEastAsia"/>
          <w:sz w:val="28"/>
          <w:szCs w:val="28"/>
        </w:rPr>
        <w:t>企业追着部门跑</w:t>
      </w:r>
      <w:r>
        <w:rPr>
          <w:rFonts w:hint="eastAsia" w:asciiTheme="minorEastAsia" w:hAnsiTheme="minorEastAsia"/>
          <w:sz w:val="28"/>
          <w:szCs w:val="28"/>
          <w:lang w:eastAsia="zh-CN"/>
        </w:rPr>
        <w:t>”</w:t>
      </w:r>
      <w:r>
        <w:rPr>
          <w:rFonts w:hint="eastAsia" w:asciiTheme="minorEastAsia" w:hAnsiTheme="minorEastAsia"/>
          <w:sz w:val="28"/>
          <w:szCs w:val="28"/>
        </w:rPr>
        <w:t>为</w:t>
      </w:r>
      <w:r>
        <w:rPr>
          <w:rFonts w:hint="eastAsia" w:asciiTheme="minorEastAsia" w:hAnsiTheme="minorEastAsia"/>
          <w:sz w:val="28"/>
          <w:szCs w:val="28"/>
          <w:lang w:eastAsia="zh-CN"/>
        </w:rPr>
        <w:t>“</w:t>
      </w:r>
      <w:r>
        <w:rPr>
          <w:rFonts w:hint="eastAsia" w:asciiTheme="minorEastAsia" w:hAnsiTheme="minorEastAsia"/>
          <w:sz w:val="28"/>
          <w:szCs w:val="28"/>
        </w:rPr>
        <w:t>部门领着企业跑</w:t>
      </w:r>
      <w:r>
        <w:rPr>
          <w:rFonts w:hint="eastAsia" w:asciiTheme="minorEastAsia" w:hAnsiTheme="minorEastAsia"/>
          <w:sz w:val="28"/>
          <w:szCs w:val="28"/>
          <w:lang w:eastAsia="zh-CN"/>
        </w:rPr>
        <w:t>”</w:t>
      </w:r>
      <w:r>
        <w:rPr>
          <w:rFonts w:hint="eastAsia" w:asciiTheme="minorEastAsia" w:hAnsiTheme="minorEastAsia"/>
          <w:sz w:val="28"/>
          <w:szCs w:val="28"/>
        </w:rPr>
        <w:t>，各审批部门主动提供前期指导和预审服务，提升了服务体验。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（四）政策预期稳定透明：《方案》明确了全流程各环节的责任部门和时限，为企业提供了清晰、稳定的政策预期，便于企业精准安排建设计划。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八、新旧政策差异</w:t>
      </w:r>
    </w:p>
    <w:tbl>
      <w:tblPr>
        <w:tblStyle w:val="6"/>
        <w:tblW w:w="933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22"/>
        <w:gridCol w:w="3538"/>
        <w:gridCol w:w="4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6" w:hRule="atLeast"/>
          <w:tblHeader/>
          <w:jc w:val="center"/>
        </w:trPr>
        <w:tc>
          <w:tcPr>
            <w:tcW w:w="1522" w:type="dxa"/>
            <w:tcBorders>
              <w:top w:val="nil"/>
            </w:tcBorders>
            <w:tcMar>
              <w:top w:w="150" w:type="dxa"/>
              <w:left w:w="0" w:type="dxa"/>
              <w:bottom w:w="150" w:type="dxa"/>
              <w:right w:w="24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对比维度</w:t>
            </w:r>
          </w:p>
        </w:tc>
        <w:tc>
          <w:tcPr>
            <w:tcW w:w="3538" w:type="dxa"/>
            <w:tcBorders>
              <w:top w:val="nil"/>
            </w:tcBorders>
            <w:tcMar>
              <w:top w:w="150" w:type="dxa"/>
              <w:left w:w="240" w:type="dxa"/>
              <w:bottom w:w="150" w:type="dxa"/>
              <w:right w:w="24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旧政策（平府函〔2022〕16号）</w:t>
            </w:r>
          </w:p>
        </w:tc>
        <w:tc>
          <w:tcPr>
            <w:tcW w:w="4279" w:type="dxa"/>
            <w:tcBorders>
              <w:top w:val="nil"/>
            </w:tcBorders>
            <w:tcMar>
              <w:top w:w="150" w:type="dxa"/>
              <w:left w:w="240" w:type="dxa"/>
              <w:bottom w:w="150" w:type="dxa"/>
              <w:right w:w="24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新政策（平府函〔2025〕18号）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6" w:hRule="atLeast"/>
          <w:jc w:val="center"/>
        </w:trPr>
        <w:tc>
          <w:tcPr>
            <w:tcW w:w="1522" w:type="dxa"/>
            <w:tcMar>
              <w:top w:w="150" w:type="dxa"/>
              <w:left w:w="0" w:type="dxa"/>
              <w:bottom w:w="150" w:type="dxa"/>
              <w:right w:w="24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适用范围</w:t>
            </w:r>
          </w:p>
        </w:tc>
        <w:tc>
          <w:tcPr>
            <w:tcW w:w="3538" w:type="dxa"/>
            <w:tcMar>
              <w:top w:w="150" w:type="dxa"/>
              <w:left w:w="240" w:type="dxa"/>
              <w:bottom w:w="150" w:type="dxa"/>
              <w:right w:w="24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工业园区（高新区）内社会投资的小型低风险项目</w:t>
            </w:r>
          </w:p>
        </w:tc>
        <w:tc>
          <w:tcPr>
            <w:tcW w:w="4279" w:type="dxa"/>
            <w:tcMar>
              <w:top w:w="150" w:type="dxa"/>
              <w:left w:w="240" w:type="dxa"/>
              <w:bottom w:w="150" w:type="dxa"/>
              <w:right w:w="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产业园区内一般社会投资类工业项目，不涉及特殊行业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6" w:hRule="atLeast"/>
          <w:jc w:val="center"/>
        </w:trPr>
        <w:tc>
          <w:tcPr>
            <w:tcW w:w="1522" w:type="dxa"/>
            <w:tcMar>
              <w:top w:w="150" w:type="dxa"/>
              <w:left w:w="0" w:type="dxa"/>
              <w:bottom w:w="150" w:type="dxa"/>
              <w:right w:w="24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审批方式</w:t>
            </w:r>
          </w:p>
        </w:tc>
        <w:tc>
          <w:tcPr>
            <w:tcW w:w="3538" w:type="dxa"/>
            <w:tcMar>
              <w:top w:w="150" w:type="dxa"/>
              <w:left w:w="240" w:type="dxa"/>
              <w:bottom w:w="150" w:type="dxa"/>
              <w:right w:w="24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以函代证、告知承诺、容缺受理</w:t>
            </w:r>
          </w:p>
        </w:tc>
        <w:tc>
          <w:tcPr>
            <w:tcW w:w="4279" w:type="dxa"/>
            <w:tcMar>
              <w:top w:w="150" w:type="dxa"/>
              <w:left w:w="240" w:type="dxa"/>
              <w:bottom w:w="150" w:type="dxa"/>
              <w:right w:w="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强化预审、并联审批、6日内发证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6" w:hRule="atLeast"/>
          <w:jc w:val="center"/>
        </w:trPr>
        <w:tc>
          <w:tcPr>
            <w:tcW w:w="1522" w:type="dxa"/>
            <w:tcMar>
              <w:top w:w="150" w:type="dxa"/>
              <w:left w:w="0" w:type="dxa"/>
              <w:bottom w:w="150" w:type="dxa"/>
              <w:right w:w="24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审批时限</w:t>
            </w:r>
          </w:p>
        </w:tc>
        <w:tc>
          <w:tcPr>
            <w:tcW w:w="3538" w:type="dxa"/>
            <w:tcMar>
              <w:top w:w="150" w:type="dxa"/>
              <w:left w:w="240" w:type="dxa"/>
              <w:bottom w:w="150" w:type="dxa"/>
              <w:right w:w="24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签订土地合同当天发函即可开工</w:t>
            </w:r>
          </w:p>
        </w:tc>
        <w:tc>
          <w:tcPr>
            <w:tcW w:w="4279" w:type="dxa"/>
            <w:tcMar>
              <w:top w:w="150" w:type="dxa"/>
              <w:left w:w="240" w:type="dxa"/>
              <w:bottom w:w="150" w:type="dxa"/>
              <w:right w:w="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签订合同后6个工作日内完成全部正式审批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6" w:hRule="atLeast"/>
          <w:jc w:val="center"/>
        </w:trPr>
        <w:tc>
          <w:tcPr>
            <w:tcW w:w="1522" w:type="dxa"/>
            <w:tcMar>
              <w:top w:w="150" w:type="dxa"/>
              <w:left w:w="0" w:type="dxa"/>
              <w:bottom w:w="150" w:type="dxa"/>
              <w:right w:w="24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监管机制</w:t>
            </w:r>
          </w:p>
        </w:tc>
        <w:tc>
          <w:tcPr>
            <w:tcW w:w="3538" w:type="dxa"/>
            <w:tcMar>
              <w:top w:w="150" w:type="dxa"/>
              <w:left w:w="240" w:type="dxa"/>
              <w:bottom w:w="150" w:type="dxa"/>
              <w:right w:w="24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侧重事前承诺、事中事后监管</w:t>
            </w:r>
          </w:p>
        </w:tc>
        <w:tc>
          <w:tcPr>
            <w:tcW w:w="4279" w:type="dxa"/>
            <w:tcMar>
              <w:top w:w="150" w:type="dxa"/>
              <w:left w:w="240" w:type="dxa"/>
              <w:bottom w:w="150" w:type="dxa"/>
              <w:right w:w="0" w:type="dxa"/>
            </w:tcMar>
            <w:vAlign w:val="center"/>
          </w:tcPr>
          <w:p>
            <w:pPr>
              <w:keepNext w:val="0"/>
              <w:keepLines w:val="0"/>
              <w:widowControl/>
              <w:suppressLineNumbers w:val="0"/>
              <w:spacing w:line="375"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明确中止情形、强化诚信监管</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解读机关：平远县住房和城乡建设局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咨询电话：0753-8824494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asciiTheme="minorEastAsia" w:hAnsiTheme="minorEastAsia"/>
          <w:sz w:val="28"/>
          <w:szCs w:val="28"/>
        </w:rPr>
      </w:pPr>
      <w:r>
        <w:rPr>
          <w:rFonts w:hint="eastAsia" w:asciiTheme="minorEastAsia" w:hAnsiTheme="minorEastAsia"/>
          <w:sz w:val="28"/>
          <w:szCs w:val="28"/>
        </w:rPr>
        <w:t>实施时间：2025年2月27日起施行，有效期三年。</w:t>
      </w:r>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jczODhhNjgxNzA4MjY4MDM5YWZkNmVlOWE2MWMifQ=="/>
  </w:docVars>
  <w:rsids>
    <w:rsidRoot w:val="003A4179"/>
    <w:rsid w:val="0000201E"/>
    <w:rsid w:val="00003315"/>
    <w:rsid w:val="000266AC"/>
    <w:rsid w:val="00036473"/>
    <w:rsid w:val="00053446"/>
    <w:rsid w:val="0005542B"/>
    <w:rsid w:val="00066965"/>
    <w:rsid w:val="000726ED"/>
    <w:rsid w:val="0007598A"/>
    <w:rsid w:val="00081290"/>
    <w:rsid w:val="0008142B"/>
    <w:rsid w:val="00086226"/>
    <w:rsid w:val="000A2B3C"/>
    <w:rsid w:val="000B1EF9"/>
    <w:rsid w:val="000C5C92"/>
    <w:rsid w:val="000C61A7"/>
    <w:rsid w:val="000C709A"/>
    <w:rsid w:val="000E6B52"/>
    <w:rsid w:val="000F0C29"/>
    <w:rsid w:val="000F5C5B"/>
    <w:rsid w:val="000F7DB9"/>
    <w:rsid w:val="00100E34"/>
    <w:rsid w:val="00105B10"/>
    <w:rsid w:val="001129E5"/>
    <w:rsid w:val="00116C36"/>
    <w:rsid w:val="0012159B"/>
    <w:rsid w:val="0012455D"/>
    <w:rsid w:val="001249FA"/>
    <w:rsid w:val="00130200"/>
    <w:rsid w:val="0013267F"/>
    <w:rsid w:val="00135097"/>
    <w:rsid w:val="001355C4"/>
    <w:rsid w:val="00136953"/>
    <w:rsid w:val="00140195"/>
    <w:rsid w:val="0014083C"/>
    <w:rsid w:val="0014401F"/>
    <w:rsid w:val="001470F5"/>
    <w:rsid w:val="00150DDB"/>
    <w:rsid w:val="0015259D"/>
    <w:rsid w:val="00162432"/>
    <w:rsid w:val="001754A6"/>
    <w:rsid w:val="001779E9"/>
    <w:rsid w:val="00192D8D"/>
    <w:rsid w:val="00194BAE"/>
    <w:rsid w:val="001A3ED3"/>
    <w:rsid w:val="001A4DB4"/>
    <w:rsid w:val="001A7F27"/>
    <w:rsid w:val="001B79BD"/>
    <w:rsid w:val="001C0FA1"/>
    <w:rsid w:val="001C19D6"/>
    <w:rsid w:val="001D0879"/>
    <w:rsid w:val="001D3043"/>
    <w:rsid w:val="001D47D5"/>
    <w:rsid w:val="001D4898"/>
    <w:rsid w:val="001D7D0E"/>
    <w:rsid w:val="001E0BBD"/>
    <w:rsid w:val="001E6B4F"/>
    <w:rsid w:val="001F20F2"/>
    <w:rsid w:val="00205EFF"/>
    <w:rsid w:val="00211703"/>
    <w:rsid w:val="00221450"/>
    <w:rsid w:val="00221A9D"/>
    <w:rsid w:val="002227D8"/>
    <w:rsid w:val="002358C2"/>
    <w:rsid w:val="0023694C"/>
    <w:rsid w:val="00253A86"/>
    <w:rsid w:val="0025429A"/>
    <w:rsid w:val="00264E19"/>
    <w:rsid w:val="0026660A"/>
    <w:rsid w:val="0026784B"/>
    <w:rsid w:val="00276328"/>
    <w:rsid w:val="00277218"/>
    <w:rsid w:val="00282EC1"/>
    <w:rsid w:val="00291100"/>
    <w:rsid w:val="00293B19"/>
    <w:rsid w:val="00294E56"/>
    <w:rsid w:val="00296B53"/>
    <w:rsid w:val="002E0507"/>
    <w:rsid w:val="002E6C46"/>
    <w:rsid w:val="003015AE"/>
    <w:rsid w:val="00302C88"/>
    <w:rsid w:val="00302CF8"/>
    <w:rsid w:val="00312ED0"/>
    <w:rsid w:val="00317237"/>
    <w:rsid w:val="003456CA"/>
    <w:rsid w:val="00350922"/>
    <w:rsid w:val="00355DFA"/>
    <w:rsid w:val="003746BD"/>
    <w:rsid w:val="00376295"/>
    <w:rsid w:val="00384BD0"/>
    <w:rsid w:val="003863E0"/>
    <w:rsid w:val="00386FB3"/>
    <w:rsid w:val="003A3B45"/>
    <w:rsid w:val="003A4179"/>
    <w:rsid w:val="003A5C78"/>
    <w:rsid w:val="003A771F"/>
    <w:rsid w:val="003A7B9B"/>
    <w:rsid w:val="003C364B"/>
    <w:rsid w:val="003C3ED8"/>
    <w:rsid w:val="003D4D8C"/>
    <w:rsid w:val="003E09C6"/>
    <w:rsid w:val="003E1611"/>
    <w:rsid w:val="003F5FC2"/>
    <w:rsid w:val="00414A84"/>
    <w:rsid w:val="00415AA6"/>
    <w:rsid w:val="004173B1"/>
    <w:rsid w:val="0046129E"/>
    <w:rsid w:val="00462509"/>
    <w:rsid w:val="00463AE0"/>
    <w:rsid w:val="00464C21"/>
    <w:rsid w:val="004711E7"/>
    <w:rsid w:val="00471675"/>
    <w:rsid w:val="00472DC9"/>
    <w:rsid w:val="00475EE2"/>
    <w:rsid w:val="004809D1"/>
    <w:rsid w:val="00480E32"/>
    <w:rsid w:val="004839D3"/>
    <w:rsid w:val="004C2123"/>
    <w:rsid w:val="004C3D5D"/>
    <w:rsid w:val="004D008D"/>
    <w:rsid w:val="004D35A3"/>
    <w:rsid w:val="004E06A9"/>
    <w:rsid w:val="004F20C0"/>
    <w:rsid w:val="004F216E"/>
    <w:rsid w:val="004F5AB1"/>
    <w:rsid w:val="004F6031"/>
    <w:rsid w:val="005034DA"/>
    <w:rsid w:val="005058CA"/>
    <w:rsid w:val="00511C1B"/>
    <w:rsid w:val="00516052"/>
    <w:rsid w:val="0053221A"/>
    <w:rsid w:val="0053663D"/>
    <w:rsid w:val="00537A47"/>
    <w:rsid w:val="00557861"/>
    <w:rsid w:val="00566C78"/>
    <w:rsid w:val="00580842"/>
    <w:rsid w:val="0059061E"/>
    <w:rsid w:val="005927A3"/>
    <w:rsid w:val="005A0653"/>
    <w:rsid w:val="005A1C04"/>
    <w:rsid w:val="005C37E2"/>
    <w:rsid w:val="005C3F0D"/>
    <w:rsid w:val="005D07C8"/>
    <w:rsid w:val="005D366A"/>
    <w:rsid w:val="005D6B8A"/>
    <w:rsid w:val="005F6088"/>
    <w:rsid w:val="00604C42"/>
    <w:rsid w:val="00606D46"/>
    <w:rsid w:val="00606E7B"/>
    <w:rsid w:val="00606EC9"/>
    <w:rsid w:val="0062054B"/>
    <w:rsid w:val="006421C2"/>
    <w:rsid w:val="00654D95"/>
    <w:rsid w:val="00656DB5"/>
    <w:rsid w:val="006653CD"/>
    <w:rsid w:val="006658F5"/>
    <w:rsid w:val="0067330E"/>
    <w:rsid w:val="006814C7"/>
    <w:rsid w:val="00697360"/>
    <w:rsid w:val="006A3DE3"/>
    <w:rsid w:val="006C05B7"/>
    <w:rsid w:val="006D3A06"/>
    <w:rsid w:val="006F169F"/>
    <w:rsid w:val="006F2E56"/>
    <w:rsid w:val="006F31A3"/>
    <w:rsid w:val="006F6F4F"/>
    <w:rsid w:val="006F7678"/>
    <w:rsid w:val="00712F6F"/>
    <w:rsid w:val="00717ABF"/>
    <w:rsid w:val="0072013F"/>
    <w:rsid w:val="0072488D"/>
    <w:rsid w:val="00726955"/>
    <w:rsid w:val="00731D9E"/>
    <w:rsid w:val="00732695"/>
    <w:rsid w:val="00735C6B"/>
    <w:rsid w:val="007367CF"/>
    <w:rsid w:val="007375C0"/>
    <w:rsid w:val="00737B0F"/>
    <w:rsid w:val="007449C1"/>
    <w:rsid w:val="00747A9B"/>
    <w:rsid w:val="00762998"/>
    <w:rsid w:val="00763F71"/>
    <w:rsid w:val="00772268"/>
    <w:rsid w:val="00772D10"/>
    <w:rsid w:val="00773352"/>
    <w:rsid w:val="00785B29"/>
    <w:rsid w:val="00790BE9"/>
    <w:rsid w:val="007957B9"/>
    <w:rsid w:val="007B2E94"/>
    <w:rsid w:val="007B3A80"/>
    <w:rsid w:val="007C4AD5"/>
    <w:rsid w:val="007C7CB9"/>
    <w:rsid w:val="007D75B2"/>
    <w:rsid w:val="007F5B52"/>
    <w:rsid w:val="007F5DB2"/>
    <w:rsid w:val="0081061C"/>
    <w:rsid w:val="0081292A"/>
    <w:rsid w:val="00814AB1"/>
    <w:rsid w:val="008156B4"/>
    <w:rsid w:val="008157DF"/>
    <w:rsid w:val="0081627D"/>
    <w:rsid w:val="00834DAD"/>
    <w:rsid w:val="00840776"/>
    <w:rsid w:val="00840DB4"/>
    <w:rsid w:val="00851106"/>
    <w:rsid w:val="00852FBF"/>
    <w:rsid w:val="00863482"/>
    <w:rsid w:val="00874B64"/>
    <w:rsid w:val="00874EA7"/>
    <w:rsid w:val="0088466C"/>
    <w:rsid w:val="00886C18"/>
    <w:rsid w:val="008908E0"/>
    <w:rsid w:val="0089204D"/>
    <w:rsid w:val="00896E82"/>
    <w:rsid w:val="008A397F"/>
    <w:rsid w:val="008B1309"/>
    <w:rsid w:val="008B34A1"/>
    <w:rsid w:val="008C3A51"/>
    <w:rsid w:val="008C72A3"/>
    <w:rsid w:val="008D37BF"/>
    <w:rsid w:val="008E0733"/>
    <w:rsid w:val="008F0765"/>
    <w:rsid w:val="008F2C2A"/>
    <w:rsid w:val="008F2C2D"/>
    <w:rsid w:val="008F52BF"/>
    <w:rsid w:val="0090232E"/>
    <w:rsid w:val="00903281"/>
    <w:rsid w:val="0090472A"/>
    <w:rsid w:val="009239E8"/>
    <w:rsid w:val="0092643A"/>
    <w:rsid w:val="00927B50"/>
    <w:rsid w:val="009314B6"/>
    <w:rsid w:val="00933499"/>
    <w:rsid w:val="0094174C"/>
    <w:rsid w:val="00944B71"/>
    <w:rsid w:val="00970DC6"/>
    <w:rsid w:val="00982B0B"/>
    <w:rsid w:val="009937B7"/>
    <w:rsid w:val="009A2438"/>
    <w:rsid w:val="009A77F4"/>
    <w:rsid w:val="009B0DDA"/>
    <w:rsid w:val="009B37A4"/>
    <w:rsid w:val="009B551B"/>
    <w:rsid w:val="009C0FFA"/>
    <w:rsid w:val="009C6440"/>
    <w:rsid w:val="009C7DC4"/>
    <w:rsid w:val="009D56E1"/>
    <w:rsid w:val="009E67C9"/>
    <w:rsid w:val="009F036A"/>
    <w:rsid w:val="009F4579"/>
    <w:rsid w:val="009F56AF"/>
    <w:rsid w:val="00A01809"/>
    <w:rsid w:val="00A02CB8"/>
    <w:rsid w:val="00A059F9"/>
    <w:rsid w:val="00A1067F"/>
    <w:rsid w:val="00A146E5"/>
    <w:rsid w:val="00A177D5"/>
    <w:rsid w:val="00A2493B"/>
    <w:rsid w:val="00A32806"/>
    <w:rsid w:val="00A36E63"/>
    <w:rsid w:val="00A372F9"/>
    <w:rsid w:val="00A4165C"/>
    <w:rsid w:val="00A42658"/>
    <w:rsid w:val="00A45B86"/>
    <w:rsid w:val="00A45F64"/>
    <w:rsid w:val="00A5413C"/>
    <w:rsid w:val="00A614F9"/>
    <w:rsid w:val="00A62C04"/>
    <w:rsid w:val="00A644AA"/>
    <w:rsid w:val="00A75CF4"/>
    <w:rsid w:val="00A84653"/>
    <w:rsid w:val="00A8522A"/>
    <w:rsid w:val="00A91CCE"/>
    <w:rsid w:val="00AA0A75"/>
    <w:rsid w:val="00AA22FC"/>
    <w:rsid w:val="00AB40AA"/>
    <w:rsid w:val="00AB6362"/>
    <w:rsid w:val="00AC1395"/>
    <w:rsid w:val="00AC2DBE"/>
    <w:rsid w:val="00AC6839"/>
    <w:rsid w:val="00AD38D2"/>
    <w:rsid w:val="00AE42AC"/>
    <w:rsid w:val="00B13FB2"/>
    <w:rsid w:val="00B15FE2"/>
    <w:rsid w:val="00B1690F"/>
    <w:rsid w:val="00B21370"/>
    <w:rsid w:val="00B23BCC"/>
    <w:rsid w:val="00B26064"/>
    <w:rsid w:val="00B26671"/>
    <w:rsid w:val="00B41E29"/>
    <w:rsid w:val="00B5618D"/>
    <w:rsid w:val="00B57F69"/>
    <w:rsid w:val="00B645C6"/>
    <w:rsid w:val="00B74FA6"/>
    <w:rsid w:val="00B80B68"/>
    <w:rsid w:val="00B8525A"/>
    <w:rsid w:val="00B86971"/>
    <w:rsid w:val="00B91257"/>
    <w:rsid w:val="00BA3138"/>
    <w:rsid w:val="00BB6290"/>
    <w:rsid w:val="00BB6373"/>
    <w:rsid w:val="00BC04B0"/>
    <w:rsid w:val="00BC6800"/>
    <w:rsid w:val="00BD4C52"/>
    <w:rsid w:val="00BF2CAA"/>
    <w:rsid w:val="00BF36CE"/>
    <w:rsid w:val="00C022F0"/>
    <w:rsid w:val="00C0263E"/>
    <w:rsid w:val="00C04587"/>
    <w:rsid w:val="00C07272"/>
    <w:rsid w:val="00C11A5B"/>
    <w:rsid w:val="00C12FD3"/>
    <w:rsid w:val="00C3024B"/>
    <w:rsid w:val="00C400D7"/>
    <w:rsid w:val="00C455ED"/>
    <w:rsid w:val="00C50421"/>
    <w:rsid w:val="00C566A0"/>
    <w:rsid w:val="00C637D2"/>
    <w:rsid w:val="00C64384"/>
    <w:rsid w:val="00C7241B"/>
    <w:rsid w:val="00C73BF6"/>
    <w:rsid w:val="00C7682B"/>
    <w:rsid w:val="00C92D29"/>
    <w:rsid w:val="00CA2F6B"/>
    <w:rsid w:val="00CA76E8"/>
    <w:rsid w:val="00CB5DBB"/>
    <w:rsid w:val="00CC33A9"/>
    <w:rsid w:val="00CC64AB"/>
    <w:rsid w:val="00CD6AB2"/>
    <w:rsid w:val="00CE6582"/>
    <w:rsid w:val="00CF1BF9"/>
    <w:rsid w:val="00D04D3C"/>
    <w:rsid w:val="00D04EAC"/>
    <w:rsid w:val="00D300F0"/>
    <w:rsid w:val="00D4159E"/>
    <w:rsid w:val="00D50E59"/>
    <w:rsid w:val="00D52C6C"/>
    <w:rsid w:val="00D619B6"/>
    <w:rsid w:val="00D65BAE"/>
    <w:rsid w:val="00D839D2"/>
    <w:rsid w:val="00D9260A"/>
    <w:rsid w:val="00D9561C"/>
    <w:rsid w:val="00D9624D"/>
    <w:rsid w:val="00DA04C2"/>
    <w:rsid w:val="00DA1D5F"/>
    <w:rsid w:val="00DA5422"/>
    <w:rsid w:val="00DA7301"/>
    <w:rsid w:val="00DB0EB7"/>
    <w:rsid w:val="00DB7392"/>
    <w:rsid w:val="00DB74A7"/>
    <w:rsid w:val="00DC6C16"/>
    <w:rsid w:val="00DD78B4"/>
    <w:rsid w:val="00DD7C71"/>
    <w:rsid w:val="00DF1541"/>
    <w:rsid w:val="00DF1685"/>
    <w:rsid w:val="00E06713"/>
    <w:rsid w:val="00E10C19"/>
    <w:rsid w:val="00E2096B"/>
    <w:rsid w:val="00E2356F"/>
    <w:rsid w:val="00E33533"/>
    <w:rsid w:val="00E6204C"/>
    <w:rsid w:val="00E73A0D"/>
    <w:rsid w:val="00E7584E"/>
    <w:rsid w:val="00E82878"/>
    <w:rsid w:val="00E92963"/>
    <w:rsid w:val="00EA33DF"/>
    <w:rsid w:val="00EA5DB6"/>
    <w:rsid w:val="00EB0612"/>
    <w:rsid w:val="00EB24AA"/>
    <w:rsid w:val="00ED1239"/>
    <w:rsid w:val="00EE291F"/>
    <w:rsid w:val="00EE3752"/>
    <w:rsid w:val="00EE435B"/>
    <w:rsid w:val="00EF5456"/>
    <w:rsid w:val="00EF7121"/>
    <w:rsid w:val="00F06D3A"/>
    <w:rsid w:val="00F07D56"/>
    <w:rsid w:val="00F12234"/>
    <w:rsid w:val="00F1787F"/>
    <w:rsid w:val="00F22378"/>
    <w:rsid w:val="00F40BB9"/>
    <w:rsid w:val="00F41947"/>
    <w:rsid w:val="00F519CE"/>
    <w:rsid w:val="00F572DE"/>
    <w:rsid w:val="00F644AB"/>
    <w:rsid w:val="00F66DD8"/>
    <w:rsid w:val="00F73B52"/>
    <w:rsid w:val="00F73FF0"/>
    <w:rsid w:val="00F76395"/>
    <w:rsid w:val="00F80B71"/>
    <w:rsid w:val="00F87B7E"/>
    <w:rsid w:val="00F976C9"/>
    <w:rsid w:val="00FA2C09"/>
    <w:rsid w:val="00FB0798"/>
    <w:rsid w:val="00FB116B"/>
    <w:rsid w:val="00FB207A"/>
    <w:rsid w:val="00FB28B4"/>
    <w:rsid w:val="00FB441F"/>
    <w:rsid w:val="00FB7485"/>
    <w:rsid w:val="00FE0DAC"/>
    <w:rsid w:val="03EA27FB"/>
    <w:rsid w:val="06483D9D"/>
    <w:rsid w:val="0C010A3B"/>
    <w:rsid w:val="0D505ECF"/>
    <w:rsid w:val="0E0C1EE1"/>
    <w:rsid w:val="0EB43F87"/>
    <w:rsid w:val="18FE36B7"/>
    <w:rsid w:val="196F567B"/>
    <w:rsid w:val="1DAF679C"/>
    <w:rsid w:val="1DF65A7C"/>
    <w:rsid w:val="1E65045B"/>
    <w:rsid w:val="234A1ACD"/>
    <w:rsid w:val="23A25897"/>
    <w:rsid w:val="257718A3"/>
    <w:rsid w:val="264D1F34"/>
    <w:rsid w:val="27532138"/>
    <w:rsid w:val="27E939EF"/>
    <w:rsid w:val="29A82532"/>
    <w:rsid w:val="2F1C3757"/>
    <w:rsid w:val="2FF72E93"/>
    <w:rsid w:val="30D74CAD"/>
    <w:rsid w:val="31660BE1"/>
    <w:rsid w:val="34A84C04"/>
    <w:rsid w:val="36DC3808"/>
    <w:rsid w:val="416647B0"/>
    <w:rsid w:val="4AB07549"/>
    <w:rsid w:val="4BCB3BFF"/>
    <w:rsid w:val="548A5DFF"/>
    <w:rsid w:val="573B5592"/>
    <w:rsid w:val="5FCE6207"/>
    <w:rsid w:val="62942F19"/>
    <w:rsid w:val="64831DEB"/>
    <w:rsid w:val="6BC37AC1"/>
    <w:rsid w:val="74842D80"/>
    <w:rsid w:val="75E83018"/>
    <w:rsid w:val="7C4D62CB"/>
    <w:rsid w:val="7DE02C3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批注框文本 Char"/>
    <w:basedOn w:val="5"/>
    <w:link w:val="2"/>
    <w:semiHidden/>
    <w:qFormat/>
    <w:uiPriority w:val="99"/>
    <w:rPr>
      <w:sz w:val="18"/>
      <w:szCs w:val="18"/>
    </w:r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paragraph" w:customStyle="1"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B80DE-C8A3-4449-A6D7-864276F5C4C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2023-08-16T09:30:00Z</dcterms:created>
  <dc:creator>Windows User</dc:creator>
  <cp:lastModifiedBy>Administrator</cp:lastModifiedBy>
  <cp:lastPrinted>2023-05-17T10:36:00Z</cp:lastPrinted>
  <dcterms:modified xsi:type="dcterms:W3CDTF">2025-11-19T01:21:23Z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1B195871B7E34918B5408367AA626D2A</vt:lpwstr>
  </property>
</Properties>
</file>