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 w:right="-874" w:rightChars="-416"/>
        <w:jc w:val="center"/>
        <w:rPr>
          <w:rFonts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</w:rPr>
        <w:t>广东省知识产权保护中心维权援助（梅州）分中心</w:t>
      </w:r>
    </w:p>
    <w:p>
      <w:pPr>
        <w:jc w:val="center"/>
        <w:rPr>
          <w:rFonts w:hint="eastAsia" w:ascii="方正小标宋简体" w:hAnsi="方正小标宋简体"/>
          <w:b/>
          <w:bCs w:val="0"/>
          <w:sz w:val="44"/>
          <w:szCs w:val="44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工作人员守则</w:t>
      </w:r>
    </w:p>
    <w:p>
      <w:pPr>
        <w:rPr>
          <w:rFonts w:ascii="仿宋_GB2312" w:hAnsi="仿宋_GB2312"/>
          <w:sz w:val="36"/>
          <w:szCs w:val="36"/>
        </w:rPr>
      </w:pPr>
    </w:p>
    <w:p>
      <w:pPr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一、牢固树立全心全意为维权援助申请人服务的思想，</w:t>
      </w:r>
      <w:r>
        <w:rPr>
          <w:rFonts w:hint="eastAsia" w:ascii="仿宋_GB2312" w:hAnsi="仿宋_GB2312"/>
          <w:sz w:val="36"/>
          <w:szCs w:val="36"/>
          <w:lang w:eastAsia="zh-CN"/>
        </w:rPr>
        <w:t>严格按有关法律法规和规定，</w:t>
      </w:r>
      <w:bookmarkStart w:id="0" w:name="_GoBack"/>
      <w:bookmarkEnd w:id="0"/>
      <w:r>
        <w:rPr>
          <w:rFonts w:ascii="仿宋_GB2312" w:hAnsi="仿宋_GB2312"/>
          <w:sz w:val="36"/>
          <w:szCs w:val="36"/>
        </w:rPr>
        <w:t>发挥</w:t>
      </w:r>
      <w:r>
        <w:rPr>
          <w:rFonts w:hint="eastAsia" w:ascii="仿宋_GB2312" w:hAnsi="仿宋_GB2312"/>
          <w:sz w:val="36"/>
          <w:szCs w:val="36"/>
          <w:lang w:val="en-US" w:eastAsia="zh-CN"/>
        </w:rPr>
        <w:t>12345</w:t>
      </w:r>
      <w:r>
        <w:rPr>
          <w:rFonts w:ascii="仿宋_GB2312" w:hAnsi="仿宋_GB2312"/>
          <w:sz w:val="36"/>
          <w:szCs w:val="36"/>
        </w:rPr>
        <w:t>联系政府和人民群众的桥梁、纽带作用，热心、诚心、细心、耐心地为维权援助申请人提供服务。</w:t>
      </w:r>
    </w:p>
    <w:p>
      <w:pPr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   二、无偿接收举报投诉，满腔热情地做好知识产权依法维权工作，竭诚为申请人排忧解难。</w:t>
      </w:r>
    </w:p>
    <w:p>
      <w:pPr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   三、讲求务实高效的工作作风，做到咨询解答快、受理快、转交案件快、信息反馈快，规范快捷地做好每项工作。</w:t>
      </w:r>
    </w:p>
    <w:p>
      <w:pPr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   四、严格按照有关规定和工作流程做好维权援助的受理、登记、审核、处理，做到事实清楚，定性准确，处理得当，程序规范。</w:t>
      </w:r>
    </w:p>
    <w:p>
      <w:pPr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   五、严格遵守保密制度和保密纪律，不得向无关人员泄漏维权援助案情等有关内容。</w:t>
      </w:r>
    </w:p>
    <w:p>
      <w:pPr>
        <w:ind w:firstLine="645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六、发扬团结协作精神，密切成员单位关系，各负其责，相互配合，共同做好办理工作。</w:t>
      </w:r>
    </w:p>
    <w:p>
      <w:pPr>
        <w:ind w:firstLine="645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七、作风正派，办事公正，清正廉洁，不以权谋私、徇情枉法。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292"/>
    <w:rsid w:val="00AB6292"/>
    <w:rsid w:val="00D33919"/>
    <w:rsid w:val="27A2163D"/>
    <w:rsid w:val="39294CCC"/>
    <w:rsid w:val="42750C22"/>
    <w:rsid w:val="61260D5C"/>
    <w:rsid w:val="628363DC"/>
    <w:rsid w:val="690A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7</TotalTime>
  <ScaleCrop>false</ScaleCrop>
  <LinksUpToDate>false</LinksUpToDate>
  <CharactersWithSpaces>415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2020-06-05T01:30:00Z</dcterms:created>
  <dc:creator>MY</dc:creator>
  <cp:lastModifiedBy>Administrator</cp:lastModifiedBy>
  <dcterms:modified xsi:type="dcterms:W3CDTF">2020-06-10T01:39:03Z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