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rPr>
          <w:rFonts w:ascii="方正大标宋简体" w:hAnsi="Times New Roman" w:eastAsia="方正大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Times New Roman" w:eastAsia="方正大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梅州市生态环境局</w:t>
      </w:r>
      <w:r>
        <w:rPr>
          <w:rFonts w:hint="eastAsia" w:ascii="方正大标宋简体" w:hAnsi="Times New Roman" w:eastAsia="方正大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平远分局</w:t>
      </w:r>
      <w:r>
        <w:rPr>
          <w:rFonts w:hint="eastAsia" w:ascii="方正大标宋简体" w:hAnsi="Times New Roman" w:eastAsia="方正大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主动公开基本目录</w:t>
      </w:r>
    </w:p>
    <w:p>
      <w:pPr>
        <w:widowControl/>
        <w:shd w:val="clear" w:color="auto" w:fill="FFFFFF"/>
        <w:adjustRightInd w:val="0"/>
        <w:snapToGrid w:val="0"/>
        <w:spacing w:line="480" w:lineRule="atLeast"/>
        <w:jc w:val="center"/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目  录</w:t>
      </w:r>
    </w:p>
    <w:p>
      <w:pPr>
        <w:widowControl/>
        <w:shd w:val="clear" w:color="auto" w:fill="FFFFFF"/>
        <w:adjustRightInd w:val="0"/>
        <w:snapToGrid w:val="0"/>
        <w:spacing w:line="480" w:lineRule="atLeast"/>
        <w:ind w:firstLine="480" w:firstLineChars="200"/>
        <w:jc w:val="left"/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第一部分 概述</w:t>
      </w:r>
    </w:p>
    <w:p>
      <w:pPr>
        <w:widowControl/>
        <w:shd w:val="clear" w:color="auto" w:fill="FFFFFF"/>
        <w:adjustRightInd w:val="0"/>
        <w:snapToGrid w:val="0"/>
        <w:spacing w:line="480" w:lineRule="atLeast"/>
        <w:ind w:firstLine="480" w:firstLineChars="200"/>
        <w:jc w:val="left"/>
        <w:rPr>
          <w:rFonts w:ascii="Times New Roman" w:hAnsi="Times New Roman" w:eastAsia="方正仿宋简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一、主要依据</w:t>
      </w:r>
    </w:p>
    <w:p>
      <w:pPr>
        <w:widowControl/>
        <w:shd w:val="clear" w:color="auto" w:fill="FFFFFF"/>
        <w:adjustRightInd w:val="0"/>
        <w:snapToGrid w:val="0"/>
        <w:spacing w:line="480" w:lineRule="atLeast"/>
        <w:ind w:firstLine="480" w:firstLineChars="200"/>
        <w:jc w:val="left"/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二、责任主体、公开时限、方式和监督渠道</w:t>
      </w:r>
    </w:p>
    <w:p>
      <w:pPr>
        <w:widowControl/>
        <w:shd w:val="clear" w:color="auto" w:fill="FFFFFF"/>
        <w:adjustRightInd w:val="0"/>
        <w:snapToGrid w:val="0"/>
        <w:spacing w:line="480" w:lineRule="atLeast"/>
        <w:ind w:firstLine="480" w:firstLineChars="200"/>
        <w:jc w:val="left"/>
        <w:rPr>
          <w:rFonts w:ascii="Times New Roman" w:hAnsi="Times New Roman" w:eastAsia="方正仿宋简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第二部分 主动公开基本目录</w:t>
      </w:r>
    </w:p>
    <w:p>
      <w:pPr>
        <w:widowControl/>
        <w:shd w:val="clear" w:color="auto" w:fill="FFFFFF"/>
        <w:adjustRightInd w:val="0"/>
        <w:snapToGrid w:val="0"/>
        <w:spacing w:line="480" w:lineRule="atLeast"/>
        <w:ind w:firstLine="480" w:firstLineChars="200"/>
        <w:jc w:val="left"/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第一部分  概述</w:t>
      </w:r>
    </w:p>
    <w:p>
      <w:pPr>
        <w:widowControl/>
        <w:shd w:val="clear" w:color="auto" w:fill="FFFFFF"/>
        <w:adjustRightInd w:val="0"/>
        <w:snapToGrid w:val="0"/>
        <w:spacing w:line="480" w:lineRule="atLeast"/>
        <w:ind w:firstLine="48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一、主要依据</w:t>
      </w:r>
    </w:p>
    <w:p>
      <w:pPr>
        <w:widowControl/>
        <w:shd w:val="clear" w:color="auto" w:fill="FFFFFF"/>
        <w:adjustRightInd w:val="0"/>
        <w:snapToGrid w:val="0"/>
        <w:spacing w:line="480" w:lineRule="atLeast"/>
        <w:ind w:firstLine="480" w:firstLineChars="200"/>
        <w:jc w:val="left"/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1．《中华人民共和国环境保护法》</w:t>
      </w:r>
    </w:p>
    <w:p>
      <w:pPr>
        <w:widowControl/>
        <w:shd w:val="clear" w:color="auto" w:fill="FFFFFF"/>
        <w:adjustRightInd w:val="0"/>
        <w:snapToGrid w:val="0"/>
        <w:spacing w:line="480" w:lineRule="atLeast"/>
        <w:ind w:firstLine="480" w:firstLineChars="200"/>
        <w:jc w:val="left"/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2．《中华人民共和国政府信息公开条例》</w:t>
      </w:r>
    </w:p>
    <w:p>
      <w:pPr>
        <w:widowControl/>
        <w:shd w:val="clear" w:color="auto" w:fill="FFFFFF"/>
        <w:adjustRightInd w:val="0"/>
        <w:snapToGrid w:val="0"/>
        <w:spacing w:line="480" w:lineRule="atLeast"/>
        <w:ind w:firstLine="480" w:firstLineChars="200"/>
        <w:jc w:val="left"/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3．中共中央办公厅、国务院办公厅《关于全面推进政务公开工作的意见》</w:t>
      </w:r>
    </w:p>
    <w:p>
      <w:pPr>
        <w:widowControl/>
        <w:shd w:val="clear" w:color="auto" w:fill="FFFFFF"/>
        <w:adjustRightInd w:val="0"/>
        <w:snapToGrid w:val="0"/>
        <w:spacing w:line="480" w:lineRule="atLeast"/>
        <w:ind w:firstLine="480" w:firstLineChars="200"/>
        <w:jc w:val="left"/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4．《国务院办公厅印发〈关于全面推进政务公开工作的意见〉实施细则的通知》</w:t>
      </w:r>
    </w:p>
    <w:p>
      <w:pPr>
        <w:widowControl/>
        <w:shd w:val="clear" w:color="auto" w:fill="FFFFFF"/>
        <w:adjustRightInd w:val="0"/>
        <w:snapToGrid w:val="0"/>
        <w:spacing w:line="480" w:lineRule="atLeast"/>
        <w:ind w:firstLine="480" w:firstLineChars="200"/>
        <w:jc w:val="left"/>
        <w:rPr>
          <w:rFonts w:ascii="Times New Roman" w:hAnsi="Times New Roman" w:eastAsia="方正仿宋简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二、责任主体、公开时限、方式和监督渠道</w:t>
      </w:r>
    </w:p>
    <w:p>
      <w:pPr>
        <w:widowControl/>
        <w:shd w:val="clear" w:color="auto" w:fill="FFFFFF"/>
        <w:adjustRightInd w:val="0"/>
        <w:snapToGrid w:val="0"/>
        <w:spacing w:line="480" w:lineRule="atLeast"/>
        <w:ind w:firstLine="480" w:firstLineChars="200"/>
        <w:jc w:val="left"/>
        <w:rPr>
          <w:rFonts w:hint="eastAsia" w:ascii="Times New Roman" w:hAnsi="Times New Roman" w:eastAsia="方正仿宋简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【责任主体】梅州市生态环境局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平远分局</w:t>
      </w:r>
    </w:p>
    <w:p>
      <w:pPr>
        <w:widowControl/>
        <w:shd w:val="clear" w:color="auto" w:fill="FFFFFF"/>
        <w:adjustRightInd w:val="0"/>
        <w:snapToGrid w:val="0"/>
        <w:spacing w:line="480" w:lineRule="atLeast"/>
        <w:ind w:firstLine="480" w:firstLineChars="200"/>
        <w:jc w:val="left"/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【公开时限】政府信息形成或变更之日起20个工作日内 （法律法规对政府信息的公开时限另有规定的从其规定）</w:t>
      </w:r>
    </w:p>
    <w:p>
      <w:pPr>
        <w:widowControl/>
        <w:shd w:val="clear" w:color="auto" w:fill="FFFFFF"/>
        <w:adjustRightInd w:val="0"/>
        <w:snapToGrid w:val="0"/>
        <w:spacing w:line="240" w:lineRule="auto"/>
        <w:ind w:left="479" w:leftChars="228" w:firstLine="0" w:firstLineChars="0"/>
        <w:jc w:val="left"/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【公开方式】梅州市生态环境局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平远分局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公众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网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http://www.pingyuan.gov.cn/mzpyhbj/gkmlpt/index#10402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）等媒体主动公开</w:t>
      </w:r>
    </w:p>
    <w:p>
      <w:pPr>
        <w:widowControl/>
        <w:shd w:val="clear" w:color="auto" w:fill="FFFFFF"/>
        <w:adjustRightInd w:val="0"/>
        <w:snapToGrid w:val="0"/>
        <w:spacing w:line="480" w:lineRule="atLeast"/>
        <w:ind w:left="479" w:leftChars="228" w:firstLine="0" w:firstLineChars="0"/>
        <w:jc w:val="left"/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【监督渠道】通过网站互动（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http://www.pingyuan.gov.cn/mzpyhbj/gkmlpt/index#10402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）、电话监督（0753-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8898963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jc w:val="left"/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shd w:val="clear" w:color="auto" w:fill="FFFFFF"/>
        <w:adjustRightInd w:val="0"/>
        <w:snapToGrid w:val="0"/>
        <w:spacing w:line="480" w:lineRule="atLeast"/>
        <w:ind w:firstLine="480" w:firstLineChars="200"/>
        <w:jc w:val="left"/>
        <w:rPr>
          <w:rFonts w:ascii="Times New Roman" w:hAnsi="Times New Roman" w:eastAsia="方正仿宋简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after="150" w:line="480" w:lineRule="atLeas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第二部分</w:t>
      </w:r>
      <w:r>
        <w:rPr>
          <w:rFonts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 主动公开基本目录</w:t>
      </w:r>
    </w:p>
    <w:tbl>
      <w:tblPr>
        <w:tblStyle w:val="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080"/>
        <w:gridCol w:w="1020"/>
        <w:gridCol w:w="675"/>
        <w:gridCol w:w="2910"/>
        <w:gridCol w:w="23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5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公开类别及事项</w:t>
            </w:r>
          </w:p>
        </w:tc>
        <w:tc>
          <w:tcPr>
            <w:tcW w:w="29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公开内容</w:t>
            </w:r>
          </w:p>
        </w:tc>
        <w:tc>
          <w:tcPr>
            <w:tcW w:w="23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5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29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机构概况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机构信息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办公地址、办公电话、通讯地址、邮政编码等信息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局领导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领导姓名、职务、性别、民族、出生年月、学历、照片、分管工作等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机构设置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梅州市生态环境局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平远分局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主要职责，梅州市生态环境局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平远分局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内设机构、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下属事业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单位设置及主要职责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政府信息公开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公开规定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政府信息公开规章制度、相关文件等信息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公开指南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梅州市生态环境局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平远分局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政府信息公开机构、联系方式；依申请公开受理有关事项、监督方式等信息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公开目录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梅州市生态环境局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平远分局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政府信息主动公开基本目录具体内容，包括主要依据、责任主体、公开时限、公开方式、监督渠道、目录内容等信息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公开年报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梅州市生态环境局政府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平远分局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信息公开年度报告全本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依申请公开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政府信息依申请公开服务指南、申请样表、在线申请地址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工作动态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梅州市生态环境局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平远分局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重大政务活动、重点工作、工作会议等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政策法规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生态环境保护法律法规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保护法律（转载全国人大及其常委会正式公布的法律文本）；生态环境保护行政法规（转载国务院正式公布的行政法规文本）；省级生态环境保护地方性法规（转载省人大及其常委会正式公布的地方性法规文本）；市级生态环境保护地方性法规（转载市政府正式公布的地方性法规文本）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政策法规股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地方政府规章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转载以市政府名义制定的政府规章（正式发布的规章文本）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政策法规股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文件名称、文号、正文、发布机构、发布时间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各规范性文件起草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政策解读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解读文件名称、解读内容等信息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相关业务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回应互动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由梅州市生态环境局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平远分局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负责回应的公众关注热点或重大舆情的答复、处置情况，在线访谈、互动问答等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政策法规股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、执法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股及相关股室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行政执法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行政处罚决定书、责令改正违法行为决定书等信息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政策法规股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、执法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8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生态环境执法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重大专项执法检查、“双随机、一公开”、纳入正面清单企业名单公示等相关信息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生态环境污染举报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环境污染举报总体情况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企业环境信用评价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企业环境信用评价结果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群众信访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接访地址、接访时间、通讯地址、受理渠道等信息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政务服务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政务服务事项目录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政务服务事项通用目录、实施目录及各事项（含子项）基本信息、实施主体、服务范围、办理条件、办理材料、办事结果、办理流程、办理时限、收费信息、服务信息、咨询投诉、指尖办理、业务系统等要素信息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，相关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行政许可事项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建设项目环境影响评价事项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理情况公开。项目名称、建设地点、建设单位、环境影响报告书（表）编制单位、受理日期、环境影响报告书（表）全本（除涉及国家秘密和商业秘密等内容外）、公众参与情况（编制环境影响报告书的项目）、联系方式；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信息公开。拟批准环境影响报告书（表）的项目：项目名称、建设地点、建设单位、环境影响报告书（表）编制单位、项目概况、主要环境影响和环境保护对策与措施、公众参与情况（编制环境影响报告书的项目）、建设单位或地方政府作出的相关环境保护措施承诺文件、听证权利告知、联系方式。拟不予批准环境影响报告书（表）的项目：项目名称、建设地点、建设单位、环境影响报告书（表）编制单位、项目概况、公众参与情况（编制环境影响报告书的项目）、拟不予批准的原因、听证权利告知、联系方式；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审批决定公开。审批文件全文，行政复议与行政诉讼权利告知，联系方式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其它行政许可事项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行政许可事项：审批结果详细信息（行政许可决定书文号、项目名称、许可类别、许可内容、许可证书名称、许可编号、行政相对人名称、行政相对人类别、行政相对人代码、法定代表人姓名、证件类型及号码、许可决定日期、许可有效期、状态等）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、相关业务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生态环境保护督察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中央生态环境保护督察整改方案和整改落实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中央生态环境保护督察整改方案和整改落实进展情况报告，包括例行督察、专项督察和“回头看”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，相关业务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省级环境保护督察整改方案和整改落实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省级环境保护督察整改方案和整改落实进展情况报告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，相关业务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生态环境规划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平远县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生态环境保护规划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平远县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生态环境保护规划、专项生态环境保护规划等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污染防治股、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相关业务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生态环境公报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平远县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生态环境状况公报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年度生态环境质量状况公报文本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strike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平远县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生态环境统计年报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年度废水、废气排放量、工业固体废物产生处置利用量等信息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环境质量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平远县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实时空气质量状况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平远县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国控点位实时空气质量信息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平远县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城市空气质量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平远县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城市空气质量月报、季报、年报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江河水质量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平远县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主要河流水质监测断面水质月报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集中式饮用水水源地水质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平远县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集中式生活饮用水水源水质监测信息月报、季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</w:t>
            </w: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生态环境质量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其他生态环境质量状况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污染防治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水污染防治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水污染防治政策、技术规范，水污染防治工作情况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污染防治股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大气污染防治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大气污染防治管理政策文件、技术规范、工作情况等信息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污染防治股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土壤污染防治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土壤生态环境管理政策文件、技术规范和工作情况，农村生态环境管理政策文件、技术规范和工作情况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污染防治股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36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地下水污染防治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地下水污染防治政策、技术规范和工作情况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污染防治股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固体废物、化学品、辐射及重金属防治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固体废物、危险废物、化学品、进口废物管理、辐射及重金属污染防治政策及规划、工作情况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污染防治股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环境噪声污染防治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环境噪声污染防治管理政策文件、技术规范等信息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污染防治股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排污许可管理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排污许可证管理和技术规范类文件和工作情况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综合股、服务中心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重点污染源基本信息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重点污染源基本信息：企业名称、统一社会信用代码、企业地址、主要排放污染物名称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污染源监测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重点监控企业污染源监督性监测结果：污染源名称、统一社会信用代码、所在地、监测点位名称、监测日期、监测项目名称、监测项目浓度、排放标准限值、按监测项目评价结论；国家重点监控企业未开展污染源监督性监测的原因。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、监测站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42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生态保护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生态保护红线监管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生态保护红线相关政策文件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污染防治股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生态文明建设示范县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生态文明建设示范县创建结果等信息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污染防治股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自然保护地监管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自然保护地政策法规标准，自然保护地监管工作信息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污染防治股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应对气候变化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应对气候变化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应对气候变化政策与行动、规划、试点工作，低碳园区、社区、碳惠普、近零碳排放示范等政策文件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控制温室气体排放目标责任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平远县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控制温室气体排放目标完成情况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47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人事教育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干部人事管理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科级干部任职，公开招录、公开招聘等信息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人才培养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生态环境人才工作有关文件等信息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生态环境类职业资格有关文件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奖励荣誉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生态环境表彰表扬有关文件，获得表彰表扬的集体和个人名单等信息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51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部门预决算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年度生态环境局及直属单位预算、决算和“三公”经费使用情况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政府采购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机关本级、直属单位采购信息、招标公告、中标公告等信息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办公室、相关股室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53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其他信息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建议提案办理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按规定主动公开的建议提案主办件答复文件（名称、文号、正文、印发机构、印发时间），人大建议和政协提案办理的总体情况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政策法规股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，各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相关股室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应急管理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突发环境事件情况，发生重大、特大突发环境事件的企业名单，年度突发环境事件应对情况，辖区企业突发环境事件风险等级划分情况、辖区企业突发环境应急预案备案情况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center"/>
              <w:rPr>
                <w:rFonts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政府网站工作年度报表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梅州市生态环境局平远分局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政府网站工作年度报表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after="150" w:line="300" w:lineRule="exact"/>
              <w:jc w:val="left"/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政策法规股、服务中心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FF"/>
    <w:rsid w:val="00002C60"/>
    <w:rsid w:val="0000666B"/>
    <w:rsid w:val="00007D84"/>
    <w:rsid w:val="00015C4C"/>
    <w:rsid w:val="00030070"/>
    <w:rsid w:val="00030DAE"/>
    <w:rsid w:val="00031B50"/>
    <w:rsid w:val="0003254F"/>
    <w:rsid w:val="00035064"/>
    <w:rsid w:val="00035DAD"/>
    <w:rsid w:val="00037509"/>
    <w:rsid w:val="0005459F"/>
    <w:rsid w:val="000568AE"/>
    <w:rsid w:val="00061D72"/>
    <w:rsid w:val="00064950"/>
    <w:rsid w:val="0006734B"/>
    <w:rsid w:val="00072FAC"/>
    <w:rsid w:val="000756D0"/>
    <w:rsid w:val="000778ED"/>
    <w:rsid w:val="000802E3"/>
    <w:rsid w:val="000854EB"/>
    <w:rsid w:val="00086A05"/>
    <w:rsid w:val="00086D09"/>
    <w:rsid w:val="0008744C"/>
    <w:rsid w:val="00090D0E"/>
    <w:rsid w:val="000A0DAA"/>
    <w:rsid w:val="000A6524"/>
    <w:rsid w:val="000B071F"/>
    <w:rsid w:val="000B7C5C"/>
    <w:rsid w:val="000D0563"/>
    <w:rsid w:val="000D2161"/>
    <w:rsid w:val="000D30E8"/>
    <w:rsid w:val="000D50E2"/>
    <w:rsid w:val="000D53C2"/>
    <w:rsid w:val="000E1FD9"/>
    <w:rsid w:val="000F064E"/>
    <w:rsid w:val="000F25A2"/>
    <w:rsid w:val="000F7E57"/>
    <w:rsid w:val="00100160"/>
    <w:rsid w:val="0010019E"/>
    <w:rsid w:val="00104F5A"/>
    <w:rsid w:val="00107F5C"/>
    <w:rsid w:val="0011031C"/>
    <w:rsid w:val="0011482D"/>
    <w:rsid w:val="00130207"/>
    <w:rsid w:val="001334CA"/>
    <w:rsid w:val="00133A9E"/>
    <w:rsid w:val="001436D8"/>
    <w:rsid w:val="00143886"/>
    <w:rsid w:val="001452E6"/>
    <w:rsid w:val="0016125B"/>
    <w:rsid w:val="001677A0"/>
    <w:rsid w:val="0017260C"/>
    <w:rsid w:val="001743FF"/>
    <w:rsid w:val="00187DDD"/>
    <w:rsid w:val="0019379C"/>
    <w:rsid w:val="00195D00"/>
    <w:rsid w:val="001A2092"/>
    <w:rsid w:val="001A67F1"/>
    <w:rsid w:val="001B3E3A"/>
    <w:rsid w:val="001B7350"/>
    <w:rsid w:val="001D4B82"/>
    <w:rsid w:val="001E0DBB"/>
    <w:rsid w:val="001E7C0A"/>
    <w:rsid w:val="00210E6F"/>
    <w:rsid w:val="002308FD"/>
    <w:rsid w:val="00232C81"/>
    <w:rsid w:val="002343C7"/>
    <w:rsid w:val="00237E36"/>
    <w:rsid w:val="002479BF"/>
    <w:rsid w:val="002733CE"/>
    <w:rsid w:val="0029156F"/>
    <w:rsid w:val="002A5947"/>
    <w:rsid w:val="002B08A4"/>
    <w:rsid w:val="002B2CFA"/>
    <w:rsid w:val="002C169A"/>
    <w:rsid w:val="002C7518"/>
    <w:rsid w:val="002E0CD9"/>
    <w:rsid w:val="002F0B8A"/>
    <w:rsid w:val="002F32A7"/>
    <w:rsid w:val="00301AC5"/>
    <w:rsid w:val="00304C66"/>
    <w:rsid w:val="00306420"/>
    <w:rsid w:val="00320380"/>
    <w:rsid w:val="003210EA"/>
    <w:rsid w:val="003213D0"/>
    <w:rsid w:val="003218A9"/>
    <w:rsid w:val="003244B1"/>
    <w:rsid w:val="00324F2E"/>
    <w:rsid w:val="00327309"/>
    <w:rsid w:val="00373F25"/>
    <w:rsid w:val="00374F23"/>
    <w:rsid w:val="00375C61"/>
    <w:rsid w:val="00377020"/>
    <w:rsid w:val="00385E02"/>
    <w:rsid w:val="003869CD"/>
    <w:rsid w:val="00392A7F"/>
    <w:rsid w:val="003A09F7"/>
    <w:rsid w:val="003B3642"/>
    <w:rsid w:val="003B50FE"/>
    <w:rsid w:val="003B6E8B"/>
    <w:rsid w:val="003C4209"/>
    <w:rsid w:val="003E49D2"/>
    <w:rsid w:val="00405730"/>
    <w:rsid w:val="00414E63"/>
    <w:rsid w:val="00422BA4"/>
    <w:rsid w:val="004255F0"/>
    <w:rsid w:val="00445E44"/>
    <w:rsid w:val="00470345"/>
    <w:rsid w:val="004805E2"/>
    <w:rsid w:val="00481442"/>
    <w:rsid w:val="00482A7C"/>
    <w:rsid w:val="004835B9"/>
    <w:rsid w:val="00483FD3"/>
    <w:rsid w:val="00491BB9"/>
    <w:rsid w:val="00492FC3"/>
    <w:rsid w:val="004B3A0A"/>
    <w:rsid w:val="004B3CA3"/>
    <w:rsid w:val="004B5BA7"/>
    <w:rsid w:val="004B7147"/>
    <w:rsid w:val="004D44FB"/>
    <w:rsid w:val="004E27E7"/>
    <w:rsid w:val="004E5455"/>
    <w:rsid w:val="004F282A"/>
    <w:rsid w:val="004F43B5"/>
    <w:rsid w:val="005021CB"/>
    <w:rsid w:val="00512682"/>
    <w:rsid w:val="00523A7A"/>
    <w:rsid w:val="005300C3"/>
    <w:rsid w:val="00540963"/>
    <w:rsid w:val="00542055"/>
    <w:rsid w:val="005431AA"/>
    <w:rsid w:val="00545EC3"/>
    <w:rsid w:val="005525CC"/>
    <w:rsid w:val="005563AE"/>
    <w:rsid w:val="00562DF0"/>
    <w:rsid w:val="00565D55"/>
    <w:rsid w:val="00570503"/>
    <w:rsid w:val="00574016"/>
    <w:rsid w:val="005764C2"/>
    <w:rsid w:val="00577AB4"/>
    <w:rsid w:val="005A4A5A"/>
    <w:rsid w:val="005B799D"/>
    <w:rsid w:val="005C1F62"/>
    <w:rsid w:val="005C1F8B"/>
    <w:rsid w:val="005C4E45"/>
    <w:rsid w:val="005D12BA"/>
    <w:rsid w:val="005D4701"/>
    <w:rsid w:val="005F226F"/>
    <w:rsid w:val="005F64C6"/>
    <w:rsid w:val="005F7CEE"/>
    <w:rsid w:val="00601DC8"/>
    <w:rsid w:val="0061095B"/>
    <w:rsid w:val="00613A21"/>
    <w:rsid w:val="0061441C"/>
    <w:rsid w:val="00616015"/>
    <w:rsid w:val="006200DF"/>
    <w:rsid w:val="00632816"/>
    <w:rsid w:val="00634014"/>
    <w:rsid w:val="006375AB"/>
    <w:rsid w:val="00641A78"/>
    <w:rsid w:val="00644F3B"/>
    <w:rsid w:val="00651028"/>
    <w:rsid w:val="00664FC6"/>
    <w:rsid w:val="00672413"/>
    <w:rsid w:val="0067251F"/>
    <w:rsid w:val="00674FCE"/>
    <w:rsid w:val="006778A3"/>
    <w:rsid w:val="00685E5B"/>
    <w:rsid w:val="00687572"/>
    <w:rsid w:val="006925C8"/>
    <w:rsid w:val="006A731E"/>
    <w:rsid w:val="006B43A6"/>
    <w:rsid w:val="006C3ED1"/>
    <w:rsid w:val="006C4A2C"/>
    <w:rsid w:val="006C6B03"/>
    <w:rsid w:val="006E6C47"/>
    <w:rsid w:val="006F3249"/>
    <w:rsid w:val="006F684D"/>
    <w:rsid w:val="00701F73"/>
    <w:rsid w:val="00716A78"/>
    <w:rsid w:val="00716A91"/>
    <w:rsid w:val="007227D6"/>
    <w:rsid w:val="007300DF"/>
    <w:rsid w:val="00734DDF"/>
    <w:rsid w:val="00745DBC"/>
    <w:rsid w:val="00746B88"/>
    <w:rsid w:val="00747460"/>
    <w:rsid w:val="00750F48"/>
    <w:rsid w:val="00753AAA"/>
    <w:rsid w:val="00762711"/>
    <w:rsid w:val="00766854"/>
    <w:rsid w:val="00767C1C"/>
    <w:rsid w:val="00770E08"/>
    <w:rsid w:val="007812D0"/>
    <w:rsid w:val="00782ED4"/>
    <w:rsid w:val="007A2D1B"/>
    <w:rsid w:val="007A4D14"/>
    <w:rsid w:val="007B27C2"/>
    <w:rsid w:val="007B5B14"/>
    <w:rsid w:val="007C0C9C"/>
    <w:rsid w:val="007C1C53"/>
    <w:rsid w:val="007C21B2"/>
    <w:rsid w:val="007C7864"/>
    <w:rsid w:val="007F539D"/>
    <w:rsid w:val="007F54DD"/>
    <w:rsid w:val="00801C92"/>
    <w:rsid w:val="0080493A"/>
    <w:rsid w:val="00804DB2"/>
    <w:rsid w:val="00811EC2"/>
    <w:rsid w:val="00822849"/>
    <w:rsid w:val="00834835"/>
    <w:rsid w:val="008367D6"/>
    <w:rsid w:val="00836E40"/>
    <w:rsid w:val="00837841"/>
    <w:rsid w:val="00846B4A"/>
    <w:rsid w:val="00850FF3"/>
    <w:rsid w:val="00855389"/>
    <w:rsid w:val="00856770"/>
    <w:rsid w:val="00860037"/>
    <w:rsid w:val="00875A97"/>
    <w:rsid w:val="008A1274"/>
    <w:rsid w:val="008A7487"/>
    <w:rsid w:val="008E1F2F"/>
    <w:rsid w:val="008E429D"/>
    <w:rsid w:val="008E7337"/>
    <w:rsid w:val="008E7CAD"/>
    <w:rsid w:val="008F0664"/>
    <w:rsid w:val="008F49B8"/>
    <w:rsid w:val="008F6A14"/>
    <w:rsid w:val="00913559"/>
    <w:rsid w:val="009300DD"/>
    <w:rsid w:val="0093748E"/>
    <w:rsid w:val="00942AA7"/>
    <w:rsid w:val="0095203B"/>
    <w:rsid w:val="00954904"/>
    <w:rsid w:val="00960394"/>
    <w:rsid w:val="009732E4"/>
    <w:rsid w:val="00975055"/>
    <w:rsid w:val="00993625"/>
    <w:rsid w:val="00993ABC"/>
    <w:rsid w:val="009B0DE3"/>
    <w:rsid w:val="009B15EB"/>
    <w:rsid w:val="009B3B6E"/>
    <w:rsid w:val="009E2531"/>
    <w:rsid w:val="009E6015"/>
    <w:rsid w:val="009F74FE"/>
    <w:rsid w:val="00A02A63"/>
    <w:rsid w:val="00A03EB2"/>
    <w:rsid w:val="00A058F0"/>
    <w:rsid w:val="00A06A9F"/>
    <w:rsid w:val="00A07E4B"/>
    <w:rsid w:val="00A12DF3"/>
    <w:rsid w:val="00A33016"/>
    <w:rsid w:val="00A356B9"/>
    <w:rsid w:val="00A37B08"/>
    <w:rsid w:val="00A41AAA"/>
    <w:rsid w:val="00A55565"/>
    <w:rsid w:val="00A56317"/>
    <w:rsid w:val="00A608A2"/>
    <w:rsid w:val="00A64314"/>
    <w:rsid w:val="00A83FBD"/>
    <w:rsid w:val="00A87E69"/>
    <w:rsid w:val="00A90C8F"/>
    <w:rsid w:val="00A90E4A"/>
    <w:rsid w:val="00AA28AA"/>
    <w:rsid w:val="00AA4821"/>
    <w:rsid w:val="00AA4835"/>
    <w:rsid w:val="00AA5224"/>
    <w:rsid w:val="00AB1E79"/>
    <w:rsid w:val="00AB43CD"/>
    <w:rsid w:val="00AB48D5"/>
    <w:rsid w:val="00AB50CA"/>
    <w:rsid w:val="00AC2498"/>
    <w:rsid w:val="00AC4BEB"/>
    <w:rsid w:val="00AE185A"/>
    <w:rsid w:val="00AE2569"/>
    <w:rsid w:val="00B139AB"/>
    <w:rsid w:val="00B17A09"/>
    <w:rsid w:val="00B17B06"/>
    <w:rsid w:val="00B2276F"/>
    <w:rsid w:val="00B52BEB"/>
    <w:rsid w:val="00B745EF"/>
    <w:rsid w:val="00B75781"/>
    <w:rsid w:val="00B8473F"/>
    <w:rsid w:val="00B943CE"/>
    <w:rsid w:val="00BB61F6"/>
    <w:rsid w:val="00BC4E89"/>
    <w:rsid w:val="00BD012B"/>
    <w:rsid w:val="00BD615D"/>
    <w:rsid w:val="00BD7248"/>
    <w:rsid w:val="00BD77D8"/>
    <w:rsid w:val="00BE27CB"/>
    <w:rsid w:val="00BF3A09"/>
    <w:rsid w:val="00BF7AEA"/>
    <w:rsid w:val="00C0265A"/>
    <w:rsid w:val="00C11A4A"/>
    <w:rsid w:val="00C1274A"/>
    <w:rsid w:val="00C163A0"/>
    <w:rsid w:val="00C23C1D"/>
    <w:rsid w:val="00C24892"/>
    <w:rsid w:val="00C35FBA"/>
    <w:rsid w:val="00C372EB"/>
    <w:rsid w:val="00C41C2E"/>
    <w:rsid w:val="00C44A9C"/>
    <w:rsid w:val="00C47ED5"/>
    <w:rsid w:val="00C75B7B"/>
    <w:rsid w:val="00C83EAD"/>
    <w:rsid w:val="00CA4B79"/>
    <w:rsid w:val="00CA77BE"/>
    <w:rsid w:val="00CC05D2"/>
    <w:rsid w:val="00CC213E"/>
    <w:rsid w:val="00CD3776"/>
    <w:rsid w:val="00CF62C7"/>
    <w:rsid w:val="00D02B21"/>
    <w:rsid w:val="00D02DD0"/>
    <w:rsid w:val="00D032D9"/>
    <w:rsid w:val="00D04AB5"/>
    <w:rsid w:val="00D1181F"/>
    <w:rsid w:val="00D24436"/>
    <w:rsid w:val="00D33271"/>
    <w:rsid w:val="00D504B4"/>
    <w:rsid w:val="00D51B87"/>
    <w:rsid w:val="00D604BB"/>
    <w:rsid w:val="00D631F7"/>
    <w:rsid w:val="00D658DB"/>
    <w:rsid w:val="00D662B0"/>
    <w:rsid w:val="00D70BB2"/>
    <w:rsid w:val="00D73812"/>
    <w:rsid w:val="00D745FF"/>
    <w:rsid w:val="00D91033"/>
    <w:rsid w:val="00D91EC8"/>
    <w:rsid w:val="00DA489F"/>
    <w:rsid w:val="00DA7F42"/>
    <w:rsid w:val="00DB5B3C"/>
    <w:rsid w:val="00DC783E"/>
    <w:rsid w:val="00DD2C84"/>
    <w:rsid w:val="00DD6F73"/>
    <w:rsid w:val="00DE1F78"/>
    <w:rsid w:val="00DE3051"/>
    <w:rsid w:val="00DE4840"/>
    <w:rsid w:val="00DE69C8"/>
    <w:rsid w:val="00DE7C6B"/>
    <w:rsid w:val="00E11898"/>
    <w:rsid w:val="00E12766"/>
    <w:rsid w:val="00E13F0E"/>
    <w:rsid w:val="00E14BBC"/>
    <w:rsid w:val="00E17D8C"/>
    <w:rsid w:val="00E2019E"/>
    <w:rsid w:val="00E20572"/>
    <w:rsid w:val="00E237F3"/>
    <w:rsid w:val="00E27495"/>
    <w:rsid w:val="00E345AE"/>
    <w:rsid w:val="00E34BB9"/>
    <w:rsid w:val="00E4108A"/>
    <w:rsid w:val="00E44339"/>
    <w:rsid w:val="00E4534B"/>
    <w:rsid w:val="00E47C20"/>
    <w:rsid w:val="00E51AE9"/>
    <w:rsid w:val="00E6495C"/>
    <w:rsid w:val="00E72470"/>
    <w:rsid w:val="00E90062"/>
    <w:rsid w:val="00E94C28"/>
    <w:rsid w:val="00E96B82"/>
    <w:rsid w:val="00EA0034"/>
    <w:rsid w:val="00EC061B"/>
    <w:rsid w:val="00EC0D86"/>
    <w:rsid w:val="00EC503D"/>
    <w:rsid w:val="00ED1CDA"/>
    <w:rsid w:val="00EE60AC"/>
    <w:rsid w:val="00EE7D71"/>
    <w:rsid w:val="00EF2DD2"/>
    <w:rsid w:val="00EF5153"/>
    <w:rsid w:val="00EF554D"/>
    <w:rsid w:val="00EF6CCC"/>
    <w:rsid w:val="00F013EE"/>
    <w:rsid w:val="00F07E6E"/>
    <w:rsid w:val="00F30509"/>
    <w:rsid w:val="00F40D7E"/>
    <w:rsid w:val="00F4112B"/>
    <w:rsid w:val="00F42307"/>
    <w:rsid w:val="00F432AD"/>
    <w:rsid w:val="00F4692F"/>
    <w:rsid w:val="00F50A56"/>
    <w:rsid w:val="00F57194"/>
    <w:rsid w:val="00F64308"/>
    <w:rsid w:val="00F66764"/>
    <w:rsid w:val="00F6687C"/>
    <w:rsid w:val="00F67790"/>
    <w:rsid w:val="00F94B31"/>
    <w:rsid w:val="00FA6912"/>
    <w:rsid w:val="00FB36C6"/>
    <w:rsid w:val="00FC0980"/>
    <w:rsid w:val="00FC1C49"/>
    <w:rsid w:val="00FC1C68"/>
    <w:rsid w:val="00FE1296"/>
    <w:rsid w:val="00FE5DBF"/>
    <w:rsid w:val="00FE5FEF"/>
    <w:rsid w:val="00FF671C"/>
    <w:rsid w:val="00FF7D66"/>
    <w:rsid w:val="3678690A"/>
    <w:rsid w:val="4B883278"/>
    <w:rsid w:val="528B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3CB5D8-30AC-43AD-9A79-688B653A70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583</Words>
  <Characters>3328</Characters>
  <Lines>27</Lines>
  <Paragraphs>7</Paragraphs>
  <TotalTime>35</TotalTime>
  <ScaleCrop>false</ScaleCrop>
  <LinksUpToDate>false</LinksUpToDate>
  <CharactersWithSpaces>3904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2021-11-16T03:27:00Z</dcterms:created>
  <dc:creator>环保局收发员(张志丰)</dc:creator>
  <cp:lastModifiedBy>Administrator</cp:lastModifiedBy>
  <dcterms:modified xsi:type="dcterms:W3CDTF">2021-11-26T01:23:07Z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697FE4D5EB404655B157211E43177735</vt:lpwstr>
  </property>
</Properties>
</file>