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方正小标宋简体" w:hAnsi="方正小标宋简体" w:eastAsia="方正小标宋简体" w:cs="方正小标宋简体"/>
          <w:b/>
          <w:sz w:val="44"/>
          <w:szCs w:val="44"/>
        </w:rPr>
      </w:pPr>
    </w:p>
    <w:p>
      <w:pPr>
        <w:spacing w:line="560" w:lineRule="exact"/>
        <w:jc w:val="center"/>
        <w:rPr>
          <w:rFonts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政 府 工 作 报 告</w:t>
      </w:r>
    </w:p>
    <w:p>
      <w:pPr>
        <w:overflowPunct w:val="0"/>
        <w:adjustRightInd w:val="0"/>
        <w:spacing w:line="560" w:lineRule="exact"/>
        <w:ind w:firstLine="640" w:firstLineChars="200"/>
        <w:rPr>
          <w:rFonts w:ascii="仿宋_GB2312" w:hAnsi="仿宋_GB2312" w:eastAsia="仿宋_GB2312" w:cs="仿宋_GB2312"/>
          <w:sz w:val="32"/>
        </w:rPr>
      </w:pPr>
    </w:p>
    <w:p>
      <w:pPr>
        <w:overflowPunct w:val="0"/>
        <w:adjustRightInd w:val="0"/>
        <w:spacing w:line="560" w:lineRule="exact"/>
        <w:jc w:val="center"/>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w:t>
      </w:r>
      <w:r>
        <w:rPr>
          <w:rFonts w:hint="eastAsia" w:ascii="仿宋_GB2312" w:hAnsi="仿宋_GB2312" w:eastAsia="仿宋_GB2312" w:cs="仿宋_GB2312"/>
          <w:color w:val="000000" w:themeColor="text1"/>
          <w:sz w:val="32"/>
          <w:szCs w:val="32"/>
          <w14:textFill>
            <w14:solidFill>
              <w14:schemeClr w14:val="tx1"/>
            </w14:solidFill>
          </w14:textFill>
        </w:rPr>
        <w:t>2022年3月29日</w:t>
      </w:r>
      <w:r>
        <w:rPr>
          <w:rFonts w:hint="eastAsia" w:ascii="仿宋_GB2312" w:hAnsi="仿宋_GB2312" w:eastAsia="仿宋_GB2312" w:cs="仿宋_GB2312"/>
          <w:color w:val="000000" w:themeColor="text1"/>
          <w:sz w:val="32"/>
          <w14:textFill>
            <w14:solidFill>
              <w14:schemeClr w14:val="tx1"/>
            </w14:solidFill>
          </w14:textFill>
        </w:rPr>
        <w:t>在仁居镇第十七届</w:t>
      </w:r>
    </w:p>
    <w:p>
      <w:pPr>
        <w:overflowPunct w:val="0"/>
        <w:adjustRightInd w:val="0"/>
        <w:spacing w:line="560" w:lineRule="exact"/>
        <w:jc w:val="center"/>
        <w:rPr>
          <w:rFonts w:ascii="仿宋_GB2312" w:hAnsi="仿宋_GB2312" w:eastAsia="仿宋_GB2312" w:cs="仿宋_GB2312"/>
          <w:color w:val="000000" w:themeColor="text1"/>
          <w:sz w:val="32"/>
          <w14:textFill>
            <w14:solidFill>
              <w14:schemeClr w14:val="tx1"/>
            </w14:solidFill>
          </w14:textFill>
        </w:rPr>
      </w:pPr>
      <w:r>
        <w:rPr>
          <w:rFonts w:hint="eastAsia" w:ascii="仿宋_GB2312" w:hAnsi="仿宋_GB2312" w:eastAsia="仿宋_GB2312" w:cs="仿宋_GB2312"/>
          <w:color w:val="000000" w:themeColor="text1"/>
          <w:sz w:val="32"/>
          <w14:textFill>
            <w14:solidFill>
              <w14:schemeClr w14:val="tx1"/>
            </w14:solidFill>
          </w14:textFill>
        </w:rPr>
        <w:t>人民代表大会第二次会议上</w:t>
      </w:r>
    </w:p>
    <w:p>
      <w:pPr>
        <w:spacing w:line="560" w:lineRule="exact"/>
        <w:jc w:val="center"/>
        <w:rPr>
          <w:rFonts w:ascii="Times New Roman" w:hAnsi="Times New Roman" w:eastAsia="楷体_GB2312" w:cs="Times New Roman"/>
          <w:color w:val="000000" w:themeColor="text1"/>
          <w:sz w:val="32"/>
          <w:szCs w:val="32"/>
          <w14:textFill>
            <w14:solidFill>
              <w14:schemeClr w14:val="tx1"/>
            </w14:solidFill>
          </w14:textFill>
        </w:rPr>
      </w:pPr>
      <w:r>
        <w:rPr>
          <w:rFonts w:hint="eastAsia" w:ascii="Times New Roman" w:hAnsi="Times New Roman" w:eastAsia="楷体_GB2312" w:cs="Times New Roman"/>
          <w:color w:val="000000" w:themeColor="text1"/>
          <w:sz w:val="32"/>
          <w:szCs w:val="32"/>
          <w14:textFill>
            <w14:solidFill>
              <w14:schemeClr w14:val="tx1"/>
            </w14:solidFill>
          </w14:textFill>
        </w:rPr>
        <w:t>仁居镇镇长  卓文峰</w:t>
      </w:r>
    </w:p>
    <w:p>
      <w:pPr>
        <w:spacing w:line="560" w:lineRule="exact"/>
        <w:ind w:firstLine="640" w:firstLineChars="200"/>
        <w:rPr>
          <w:rFonts w:ascii="Times New Roman" w:hAnsi="Times New Roman" w:eastAsia="楷体_GB2312" w:cs="Times New Roman"/>
          <w:sz w:val="32"/>
          <w:szCs w:val="32"/>
        </w:rPr>
      </w:pPr>
    </w:p>
    <w:p>
      <w:pPr>
        <w:spacing w:line="560" w:lineRule="exact"/>
        <w:rPr>
          <w:rFonts w:ascii="Times New Roman" w:hAnsi="Times New Roman" w:eastAsia="仿宋_GB2312"/>
          <w:sz w:val="32"/>
          <w:szCs w:val="32"/>
        </w:rPr>
      </w:pPr>
      <w:r>
        <w:rPr>
          <w:rFonts w:hint="eastAsia" w:ascii="Times New Roman" w:hAnsi="Times New Roman" w:eastAsia="仿宋_GB2312"/>
          <w:sz w:val="32"/>
          <w:szCs w:val="32"/>
        </w:rPr>
        <w:t>各位代表，同志们：</w:t>
      </w:r>
    </w:p>
    <w:p>
      <w:pPr>
        <w:spacing w:line="56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现在，我代表仁居镇人民政府向大会作工作报告，请予审议，并请列席会议的同志提出意见。</w:t>
      </w:r>
    </w:p>
    <w:p>
      <w:pPr>
        <w:spacing w:line="560" w:lineRule="exact"/>
        <w:ind w:firstLine="640" w:firstLineChars="200"/>
        <w:rPr>
          <w:rFonts w:ascii="Times New Roman" w:hAnsi="Times New Roman" w:eastAsia="黑体"/>
          <w:sz w:val="32"/>
          <w:szCs w:val="32"/>
        </w:rPr>
      </w:pPr>
    </w:p>
    <w:p>
      <w:pPr>
        <w:spacing w:line="560" w:lineRule="exact"/>
        <w:jc w:val="center"/>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2021年工作回顾</w:t>
      </w:r>
    </w:p>
    <w:p>
      <w:pPr>
        <w:pStyle w:val="2"/>
      </w:pPr>
    </w:p>
    <w:p>
      <w:pPr>
        <w:spacing w:line="56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sz w:val="32"/>
          <w:szCs w:val="32"/>
        </w:rPr>
        <w:t>2021年是“十四五”规划开局之年，</w:t>
      </w:r>
      <w:r>
        <w:rPr>
          <w:rFonts w:hint="eastAsia" w:ascii="Times New Roman" w:hAnsi="Times New Roman" w:eastAsia="仿宋_GB2312"/>
          <w:color w:val="000000"/>
          <w:sz w:val="32"/>
          <w:szCs w:val="32"/>
          <w:shd w:val="clear" w:color="auto" w:fill="FFFFFF"/>
        </w:rPr>
        <w:t>也是开启全面建设社会主义现代化新征程、向第二个百年奋斗目标进军的关键之年。</w:t>
      </w:r>
      <w:r>
        <w:rPr>
          <w:rFonts w:hint="eastAsia" w:ascii="Times New Roman" w:hAnsi="Times New Roman" w:eastAsia="仿宋_GB2312" w:cs="Times New Roman"/>
          <w:sz w:val="32"/>
          <w:szCs w:val="32"/>
        </w:rPr>
        <w:t>在县委、县政府和镇党委的坚强领导下，在镇人大的监督和社会各界的支持下，仁居镇坚持以习近平新时代中国特色社会主义思想为指导，深入学习贯彻党的十九大及十九届历次全会精神，认真贯彻落实习近平总书记对广东系列重要讲话和重要指示批示精神，按照县委县政府和镇党委的工作部署，扎实做好应对风险挑战、推进重大项目、实施乡村振兴、建设美丽圩镇、增进民生福祉等工作，全镇社会经济得到平稳持续健康发展。全年实现地区生产总值3.63亿元，比增2.6%；完成农业总产值2.57亿元，比增3.9</w:t>
      </w:r>
      <w:r>
        <w:rPr>
          <w:rFonts w:hint="eastAsia" w:ascii="Times New Roman" w:hAnsi="Times New Roman" w:eastAsia="仿宋_GB2312" w:cs="仿宋_GB2312"/>
          <w:snapToGrid w:val="0"/>
          <w:sz w:val="32"/>
          <w:szCs w:val="32"/>
        </w:rPr>
        <w:t>%</w:t>
      </w:r>
      <w:r>
        <w:rPr>
          <w:rFonts w:hint="eastAsia" w:ascii="Times New Roman" w:hAnsi="Times New Roman" w:eastAsia="仿宋_GB2312" w:cs="Times New Roman"/>
          <w:sz w:val="32"/>
          <w:szCs w:val="32"/>
        </w:rPr>
        <w:t>。</w:t>
      </w:r>
    </w:p>
    <w:p>
      <w:pPr>
        <w:spacing w:line="560" w:lineRule="exact"/>
        <w:ind w:firstLine="640" w:firstLineChars="200"/>
        <w:rPr>
          <w:rFonts w:ascii="Times New Roman" w:hAnsi="Times New Roman" w:eastAsia="黑体" w:cs="黑体"/>
          <w:snapToGrid w:val="0"/>
          <w:sz w:val="32"/>
          <w:szCs w:val="32"/>
        </w:rPr>
      </w:pPr>
      <w:r>
        <w:rPr>
          <w:rFonts w:hint="eastAsia" w:ascii="Times New Roman" w:hAnsi="Times New Roman" w:eastAsia="仿宋_GB2312" w:cs="Times New Roman"/>
          <w:sz w:val="32"/>
          <w:szCs w:val="32"/>
        </w:rPr>
        <w:t>一年来，我们主要做了以下工作：</w:t>
      </w:r>
    </w:p>
    <w:p>
      <w:pPr>
        <w:spacing w:line="560" w:lineRule="exact"/>
        <w:ind w:firstLine="640" w:firstLineChars="200"/>
        <w:rPr>
          <w:rFonts w:ascii="Times New Roman" w:hAnsi="Times New Roman" w:eastAsia="仿宋_GB2312" w:cs="Arial"/>
          <w:color w:val="000000" w:themeColor="text1"/>
          <w:sz w:val="32"/>
          <w:szCs w:val="32"/>
          <w14:textFill>
            <w14:solidFill>
              <w14:schemeClr w14:val="tx1"/>
            </w14:solidFill>
          </w14:textFill>
        </w:rPr>
      </w:pPr>
      <w:r>
        <w:rPr>
          <w:rFonts w:hint="eastAsia" w:ascii="Times New Roman" w:hAnsi="Times New Roman" w:eastAsia="黑体" w:cs="Times New Roman"/>
          <w:sz w:val="32"/>
          <w:szCs w:val="32"/>
        </w:rPr>
        <w:t>——坚持常抓不懈，齐心协力做好新冠疫情防控。</w:t>
      </w:r>
      <w:r>
        <w:rPr>
          <w:rFonts w:hint="eastAsia" w:ascii="Times New Roman" w:hAnsi="Times New Roman" w:eastAsia="仿宋_GB2312"/>
          <w:sz w:val="32"/>
          <w:szCs w:val="32"/>
        </w:rPr>
        <w:t>坚决贯彻落实疫情防控“外防输入，内防反弹”的要求，压实三人小组工作责任，落实人、物、环境同防，严格做到“四个一”管理，织牢织密疫情防控网。</w:t>
      </w:r>
      <w:r>
        <w:rPr>
          <w:rFonts w:hint="eastAsia" w:ascii="Times New Roman" w:hAnsi="Times New Roman" w:eastAsia="仿宋_GB2312"/>
          <w:b/>
          <w:sz w:val="32"/>
          <w:szCs w:val="32"/>
        </w:rPr>
        <w:t>一是扎实推进新冠疫苗接种工作</w:t>
      </w:r>
      <w:r>
        <w:rPr>
          <w:rFonts w:hint="eastAsia" w:ascii="Times New Roman" w:hAnsi="Times New Roman" w:eastAsia="仿宋_GB2312"/>
          <w:sz w:val="32"/>
          <w:szCs w:val="32"/>
        </w:rPr>
        <w:t>。按照科学下达指标、安全有序接种的要求，</w:t>
      </w:r>
      <w:r>
        <w:rPr>
          <w:rFonts w:hint="eastAsia" w:ascii="仿宋_GB2312" w:eastAsia="仿宋_GB2312"/>
          <w:sz w:val="32"/>
        </w:rPr>
        <w:t>目前，镇卫生院接种疫苗</w:t>
      </w:r>
      <w:r>
        <w:rPr>
          <w:rFonts w:ascii="Times New Roman" w:hAnsi="Times New Roman" w:eastAsia="仿宋_GB2312" w:cs="Times New Roman"/>
          <w:sz w:val="32"/>
        </w:rPr>
        <w:t>60</w:t>
      </w:r>
      <w:r>
        <w:rPr>
          <w:rFonts w:hint="eastAsia" w:ascii="仿宋_GB2312" w:eastAsia="仿宋_GB2312"/>
          <w:sz w:val="32"/>
        </w:rPr>
        <w:t>周岁以上人群接种率达</w:t>
      </w:r>
      <w:r>
        <w:rPr>
          <w:rFonts w:hint="eastAsia" w:ascii="Times New Roman" w:hAnsi="Times New Roman" w:eastAsia="仿宋_GB2312" w:cs="Times New Roman"/>
          <w:sz w:val="32"/>
          <w:szCs w:val="32"/>
        </w:rPr>
        <w:t>89.35%，</w:t>
      </w:r>
      <w:r>
        <w:rPr>
          <w:rFonts w:ascii="Times New Roman" w:hAnsi="Times New Roman" w:eastAsia="仿宋_GB2312" w:cs="Times New Roman"/>
          <w:sz w:val="32"/>
        </w:rPr>
        <w:t>18</w:t>
      </w:r>
      <w:r>
        <w:rPr>
          <w:rFonts w:hint="eastAsia" w:ascii="仿宋_GB2312" w:eastAsia="仿宋_GB2312"/>
          <w:sz w:val="32"/>
        </w:rPr>
        <w:t>-</w:t>
      </w:r>
      <w:r>
        <w:rPr>
          <w:rFonts w:ascii="Times New Roman" w:hAnsi="Times New Roman" w:eastAsia="仿宋_GB2312" w:cs="Times New Roman"/>
          <w:sz w:val="32"/>
        </w:rPr>
        <w:t>59</w:t>
      </w:r>
      <w:r>
        <w:rPr>
          <w:rFonts w:hint="eastAsia" w:ascii="仿宋_GB2312" w:eastAsia="仿宋_GB2312"/>
          <w:sz w:val="32"/>
        </w:rPr>
        <w:t>岁人群接种率已达</w:t>
      </w:r>
      <w:r>
        <w:rPr>
          <w:rFonts w:ascii="Times New Roman" w:hAnsi="Times New Roman" w:eastAsia="仿宋_GB2312" w:cs="Times New Roman"/>
          <w:sz w:val="32"/>
        </w:rPr>
        <w:t>89.53%</w:t>
      </w:r>
      <w:r>
        <w:rPr>
          <w:rFonts w:hint="eastAsia" w:ascii="仿宋_GB2312" w:eastAsia="仿宋_GB2312"/>
          <w:sz w:val="32"/>
        </w:rPr>
        <w:t>，</w:t>
      </w:r>
      <w:r>
        <w:rPr>
          <w:rFonts w:ascii="Times New Roman" w:hAnsi="Times New Roman" w:eastAsia="仿宋_GB2312" w:cs="Times New Roman"/>
          <w:sz w:val="32"/>
        </w:rPr>
        <w:t>3</w:t>
      </w:r>
      <w:r>
        <w:rPr>
          <w:rFonts w:hint="eastAsia" w:ascii="仿宋_GB2312" w:eastAsia="仿宋_GB2312"/>
          <w:sz w:val="32"/>
        </w:rPr>
        <w:t>-</w:t>
      </w:r>
      <w:r>
        <w:rPr>
          <w:rFonts w:ascii="Times New Roman" w:hAnsi="Times New Roman" w:eastAsia="仿宋_GB2312" w:cs="Times New Roman"/>
          <w:sz w:val="32"/>
        </w:rPr>
        <w:t>17</w:t>
      </w:r>
      <w:r>
        <w:rPr>
          <w:rFonts w:hint="eastAsia" w:ascii="仿宋_GB2312" w:eastAsia="仿宋_GB2312"/>
          <w:sz w:val="32"/>
        </w:rPr>
        <w:t>岁人群接种率已达</w:t>
      </w:r>
      <w:r>
        <w:rPr>
          <w:rFonts w:ascii="Times New Roman" w:hAnsi="Times New Roman" w:eastAsia="仿宋_GB2312" w:cs="Times New Roman"/>
          <w:sz w:val="32"/>
        </w:rPr>
        <w:t>87.83%</w:t>
      </w:r>
      <w:r>
        <w:rPr>
          <w:rFonts w:hint="eastAsia" w:ascii="仿宋_GB2312" w:eastAsia="仿宋_GB2312"/>
          <w:sz w:val="32"/>
        </w:rPr>
        <w:t>。</w:t>
      </w:r>
      <w:r>
        <w:rPr>
          <w:rFonts w:hint="eastAsia" w:ascii="Times New Roman" w:hAnsi="Times New Roman" w:eastAsia="仿宋_GB2312"/>
          <w:b/>
          <w:sz w:val="32"/>
          <w:szCs w:val="32"/>
        </w:rPr>
        <w:t>二是高效应对新冠肺炎疫情。</w:t>
      </w:r>
      <w:r>
        <w:rPr>
          <w:rFonts w:hint="eastAsia" w:ascii="Times New Roman" w:hAnsi="Times New Roman" w:eastAsia="仿宋_GB2312"/>
          <w:sz w:val="32"/>
          <w:szCs w:val="32"/>
        </w:rPr>
        <w:t>镇村三人小组、卫生医疗部门，有序开展流调溯源、人员排查、核酸检测等工作，先后开展合肥专项、深圳专项等人员核查864人次。科学高效应对处置突发疫情，</w:t>
      </w:r>
      <w:r>
        <w:rPr>
          <w:rFonts w:hint="eastAsia" w:ascii="Times New Roman" w:hAnsi="Times New Roman" w:eastAsia="仿宋_GB2312" w:cs="Arial"/>
          <w:snapToGrid w:val="0"/>
          <w:color w:val="000000"/>
          <w:sz w:val="32"/>
          <w:szCs w:val="32"/>
        </w:rPr>
        <w:t>完成覆盖仁居全员核酸检测的“快速反应战”，两次全员核酸检测累计检测2.6万人次，有效化解了春节期间我县出现阳性病例对我镇带来的风险冲击，</w:t>
      </w:r>
      <w:r>
        <w:rPr>
          <w:rFonts w:hint="eastAsia" w:ascii="Times New Roman" w:hAnsi="Times New Roman" w:eastAsia="仿宋_GB2312" w:cs="Arial"/>
          <w:color w:val="000000" w:themeColor="text1"/>
          <w:sz w:val="32"/>
          <w:szCs w:val="32"/>
          <w14:textFill>
            <w14:solidFill>
              <w14:schemeClr w14:val="tx1"/>
            </w14:solidFill>
          </w14:textFill>
        </w:rPr>
        <w:t>确保了人民群众生命安全和身体健康。</w:t>
      </w:r>
      <w:r>
        <w:rPr>
          <w:rFonts w:hint="eastAsia" w:ascii="Times New Roman" w:hAnsi="Times New Roman" w:eastAsia="仿宋_GB2312"/>
          <w:b/>
          <w:sz w:val="32"/>
          <w:szCs w:val="32"/>
        </w:rPr>
        <w:t>三是从严从细落实疫情防控措施。</w:t>
      </w:r>
      <w:r>
        <w:rPr>
          <w:rFonts w:hint="eastAsia" w:ascii="Times New Roman" w:hAnsi="Times New Roman" w:eastAsia="仿宋_GB2312" w:cs="Arial"/>
          <w:color w:val="000000" w:themeColor="text1"/>
          <w:sz w:val="32"/>
          <w:szCs w:val="32"/>
          <w14:textFill>
            <w14:solidFill>
              <w14:schemeClr w14:val="tx1"/>
            </w14:solidFill>
          </w14:textFill>
        </w:rPr>
        <w:t>强化镇村联防联控，严格落实返乡</w:t>
      </w:r>
      <w:r>
        <w:rPr>
          <w:rFonts w:ascii="Times New Roman" w:hAnsi="Times New Roman" w:eastAsia="仿宋_GB2312" w:cs="Arial"/>
          <w:color w:val="000000" w:themeColor="text1"/>
          <w:sz w:val="32"/>
          <w:szCs w:val="32"/>
          <w14:textFill>
            <w14:solidFill>
              <w14:schemeClr w14:val="tx1"/>
            </w14:solidFill>
          </w14:textFill>
        </w:rPr>
        <w:t>申报</w:t>
      </w:r>
      <w:r>
        <w:rPr>
          <w:rFonts w:hint="eastAsia" w:ascii="Times New Roman" w:hAnsi="Times New Roman" w:eastAsia="仿宋_GB2312" w:cs="Arial"/>
          <w:color w:val="000000" w:themeColor="text1"/>
          <w:sz w:val="32"/>
          <w:szCs w:val="32"/>
          <w14:textFill>
            <w14:solidFill>
              <w14:schemeClr w14:val="tx1"/>
            </w14:solidFill>
          </w14:textFill>
        </w:rPr>
        <w:t>、</w:t>
      </w:r>
      <w:r>
        <w:rPr>
          <w:rFonts w:ascii="Times New Roman" w:hAnsi="Times New Roman" w:eastAsia="仿宋_GB2312" w:cs="Arial"/>
          <w:color w:val="000000" w:themeColor="text1"/>
          <w:sz w:val="32"/>
          <w:szCs w:val="32"/>
          <w14:textFill>
            <w14:solidFill>
              <w14:schemeClr w14:val="tx1"/>
            </w14:solidFill>
          </w14:textFill>
        </w:rPr>
        <w:t>人员聚集</w:t>
      </w:r>
      <w:r>
        <w:rPr>
          <w:rFonts w:hint="eastAsia" w:ascii="Times New Roman" w:hAnsi="Times New Roman" w:eastAsia="仿宋_GB2312" w:cs="Arial"/>
          <w:color w:val="000000" w:themeColor="text1"/>
          <w:sz w:val="32"/>
          <w:szCs w:val="32"/>
          <w14:textFill>
            <w14:solidFill>
              <w14:schemeClr w14:val="tx1"/>
            </w14:solidFill>
          </w14:textFill>
        </w:rPr>
        <w:t>管控、</w:t>
      </w:r>
      <w:r>
        <w:rPr>
          <w:rFonts w:ascii="Times New Roman" w:hAnsi="Times New Roman" w:eastAsia="仿宋_GB2312" w:cs="Arial"/>
          <w:color w:val="000000" w:themeColor="text1"/>
          <w:sz w:val="32"/>
          <w:szCs w:val="32"/>
          <w14:textFill>
            <w14:solidFill>
              <w14:schemeClr w14:val="tx1"/>
            </w14:solidFill>
          </w14:textFill>
        </w:rPr>
        <w:t>经营</w:t>
      </w:r>
      <w:r>
        <w:rPr>
          <w:rFonts w:hint="eastAsia" w:ascii="Times New Roman" w:hAnsi="Times New Roman" w:eastAsia="仿宋_GB2312" w:cs="Arial"/>
          <w:color w:val="000000" w:themeColor="text1"/>
          <w:sz w:val="32"/>
          <w:szCs w:val="32"/>
          <w14:textFill>
            <w14:solidFill>
              <w14:schemeClr w14:val="tx1"/>
            </w14:solidFill>
          </w14:textFill>
        </w:rPr>
        <w:t>场所防控</w:t>
      </w:r>
      <w:r>
        <w:rPr>
          <w:rFonts w:ascii="Times New Roman" w:hAnsi="Times New Roman" w:eastAsia="仿宋_GB2312" w:cs="Arial"/>
          <w:color w:val="000000" w:themeColor="text1"/>
          <w:sz w:val="32"/>
          <w:szCs w:val="32"/>
          <w14:textFill>
            <w14:solidFill>
              <w14:schemeClr w14:val="tx1"/>
            </w14:solidFill>
          </w14:textFill>
        </w:rPr>
        <w:t>管理</w:t>
      </w:r>
      <w:r>
        <w:rPr>
          <w:rFonts w:hint="eastAsia" w:ascii="Times New Roman" w:hAnsi="Times New Roman" w:eastAsia="仿宋_GB2312" w:cs="Arial"/>
          <w:color w:val="000000" w:themeColor="text1"/>
          <w:sz w:val="32"/>
          <w:szCs w:val="32"/>
          <w14:textFill>
            <w14:solidFill>
              <w14:schemeClr w14:val="tx1"/>
            </w14:solidFill>
          </w14:textFill>
        </w:rPr>
        <w:t>等措施，</w:t>
      </w:r>
      <w:r>
        <w:rPr>
          <w:rFonts w:ascii="Times New Roman" w:hAnsi="Times New Roman" w:eastAsia="仿宋_GB2312" w:cs="Arial"/>
          <w:color w:val="000000" w:themeColor="text1"/>
          <w:sz w:val="32"/>
          <w:szCs w:val="32"/>
          <w14:textFill>
            <w14:solidFill>
              <w14:schemeClr w14:val="tx1"/>
            </w14:solidFill>
          </w14:textFill>
        </w:rPr>
        <w:t>督促企业</w:t>
      </w:r>
      <w:r>
        <w:rPr>
          <w:rFonts w:hint="eastAsia" w:ascii="Times New Roman" w:hAnsi="Times New Roman" w:eastAsia="仿宋_GB2312" w:cs="Arial"/>
          <w:color w:val="000000" w:themeColor="text1"/>
          <w:sz w:val="32"/>
          <w:szCs w:val="32"/>
          <w14:textFill>
            <w14:solidFill>
              <w14:schemeClr w14:val="tx1"/>
            </w14:solidFill>
          </w14:textFill>
        </w:rPr>
        <w:t>、商超酒店</w:t>
      </w:r>
      <w:r>
        <w:rPr>
          <w:rFonts w:ascii="Times New Roman" w:hAnsi="Times New Roman" w:eastAsia="仿宋_GB2312" w:cs="Arial"/>
          <w:color w:val="000000" w:themeColor="text1"/>
          <w:sz w:val="32"/>
          <w:szCs w:val="32"/>
          <w14:textFill>
            <w14:solidFill>
              <w14:schemeClr w14:val="tx1"/>
            </w14:solidFill>
          </w14:textFill>
        </w:rPr>
        <w:t>、餐饮服务</w:t>
      </w:r>
      <w:r>
        <w:rPr>
          <w:rFonts w:hint="eastAsia" w:ascii="Times New Roman" w:hAnsi="Times New Roman" w:eastAsia="仿宋_GB2312" w:cs="Arial"/>
          <w:color w:val="000000" w:themeColor="text1"/>
          <w:sz w:val="32"/>
          <w:szCs w:val="32"/>
          <w14:textFill>
            <w14:solidFill>
              <w14:schemeClr w14:val="tx1"/>
            </w14:solidFill>
          </w14:textFill>
        </w:rPr>
        <w:t>等履行</w:t>
      </w:r>
      <w:r>
        <w:rPr>
          <w:rFonts w:ascii="Times New Roman" w:hAnsi="Times New Roman" w:eastAsia="仿宋_GB2312" w:cs="Arial"/>
          <w:color w:val="000000" w:themeColor="text1"/>
          <w:sz w:val="32"/>
          <w:szCs w:val="32"/>
          <w14:textFill>
            <w14:solidFill>
              <w14:schemeClr w14:val="tx1"/>
            </w14:solidFill>
          </w14:textFill>
        </w:rPr>
        <w:t>疫情防控主体责任，做好测温、扫码、消杀、通风等防疫工作。</w:t>
      </w:r>
      <w:r>
        <w:rPr>
          <w:rFonts w:hint="eastAsia" w:ascii="Times New Roman" w:hAnsi="Times New Roman" w:eastAsia="仿宋_GB2312" w:cs="Arial"/>
          <w:color w:val="000000" w:themeColor="text1"/>
          <w:sz w:val="32"/>
          <w:szCs w:val="32"/>
          <w14:textFill>
            <w14:solidFill>
              <w14:schemeClr w14:val="tx1"/>
            </w14:solidFill>
          </w14:textFill>
        </w:rPr>
        <w:t>落实重点行业从业人员一周两检制度，累计核酸检测6000余人次。</w:t>
      </w:r>
      <w:r>
        <w:rPr>
          <w:rFonts w:ascii="Times New Roman" w:hAnsi="Times New Roman" w:eastAsia="仿宋_GB2312" w:cs="Arial"/>
          <w:color w:val="000000" w:themeColor="text1"/>
          <w:sz w:val="32"/>
          <w:szCs w:val="32"/>
          <w14:textFill>
            <w14:solidFill>
              <w14:schemeClr w14:val="tx1"/>
            </w14:solidFill>
          </w14:textFill>
        </w:rPr>
        <w:t>同时</w:t>
      </w:r>
      <w:r>
        <w:rPr>
          <w:rFonts w:hint="eastAsia" w:ascii="Times New Roman" w:hAnsi="Times New Roman" w:eastAsia="仿宋_GB2312" w:cs="Arial"/>
          <w:color w:val="000000" w:themeColor="text1"/>
          <w:sz w:val="32"/>
          <w:szCs w:val="32"/>
          <w14:textFill>
            <w14:solidFill>
              <w14:schemeClr w14:val="tx1"/>
            </w14:solidFill>
          </w14:textFill>
        </w:rPr>
        <w:t>加强应急物资</w:t>
      </w:r>
      <w:r>
        <w:rPr>
          <w:rFonts w:ascii="Times New Roman" w:hAnsi="Times New Roman" w:eastAsia="仿宋_GB2312" w:cs="Arial"/>
          <w:color w:val="000000" w:themeColor="text1"/>
          <w:sz w:val="32"/>
          <w:szCs w:val="32"/>
          <w14:textFill>
            <w14:solidFill>
              <w14:schemeClr w14:val="tx1"/>
            </w14:solidFill>
          </w14:textFill>
        </w:rPr>
        <w:t>储备保障</w:t>
      </w:r>
      <w:r>
        <w:rPr>
          <w:rFonts w:hint="eastAsia" w:ascii="Times New Roman" w:hAnsi="Times New Roman" w:eastAsia="仿宋_GB2312" w:cs="Arial"/>
          <w:color w:val="000000" w:themeColor="text1"/>
          <w:sz w:val="32"/>
          <w:szCs w:val="32"/>
          <w14:textFill>
            <w14:solidFill>
              <w14:schemeClr w14:val="tx1"/>
            </w14:solidFill>
          </w14:textFill>
        </w:rPr>
        <w:t>和动态管理</w:t>
      </w:r>
      <w:r>
        <w:rPr>
          <w:rFonts w:ascii="Times New Roman" w:hAnsi="Times New Roman" w:eastAsia="仿宋_GB2312" w:cs="Arial"/>
          <w:color w:val="000000" w:themeColor="text1"/>
          <w:sz w:val="32"/>
          <w:szCs w:val="32"/>
          <w14:textFill>
            <w14:solidFill>
              <w14:schemeClr w14:val="tx1"/>
            </w14:solidFill>
          </w14:textFill>
        </w:rPr>
        <w:t>工作，</w:t>
      </w:r>
      <w:r>
        <w:rPr>
          <w:rFonts w:hint="eastAsia" w:ascii="Times New Roman" w:hAnsi="Times New Roman" w:eastAsia="仿宋_GB2312" w:cs="Arial"/>
          <w:color w:val="000000" w:themeColor="text1"/>
          <w:sz w:val="32"/>
          <w:szCs w:val="32"/>
          <w14:textFill>
            <w14:solidFill>
              <w14:schemeClr w14:val="tx1"/>
            </w14:solidFill>
          </w14:textFill>
        </w:rPr>
        <w:t>确保物资储备与疫情防控工作形势相匹配，并</w:t>
      </w:r>
      <w:r>
        <w:rPr>
          <w:rFonts w:ascii="Times New Roman" w:hAnsi="Times New Roman" w:eastAsia="仿宋_GB2312" w:cs="Arial"/>
          <w:color w:val="000000" w:themeColor="text1"/>
          <w:sz w:val="32"/>
          <w:szCs w:val="32"/>
          <w14:textFill>
            <w14:solidFill>
              <w14:schemeClr w14:val="tx1"/>
            </w14:solidFill>
          </w14:textFill>
        </w:rPr>
        <w:t>完善应急预案，不断增强抗击疫情、抵御风险的能力水平。</w:t>
      </w:r>
    </w:p>
    <w:p>
      <w:pPr>
        <w:pBdr>
          <w:top w:val="none" w:color="000000" w:sz="0" w:space="0"/>
          <w:left w:val="none" w:color="000000" w:sz="0" w:space="0"/>
          <w:bottom w:val="none" w:color="000000" w:sz="0" w:space="0"/>
          <w:right w:val="none" w:color="000000" w:sz="0" w:space="19"/>
        </w:pBdr>
        <w:autoSpaceDN w:val="0"/>
        <w:adjustRightInd w:val="0"/>
        <w:snapToGrid w:val="0"/>
        <w:spacing w:line="560" w:lineRule="exact"/>
        <w:ind w:firstLine="640" w:firstLineChars="200"/>
        <w:outlineLvl w:val="1"/>
        <w:rPr>
          <w:rFonts w:ascii="仿宋_GB2312" w:eastAsia="仿宋_GB2312"/>
          <w:sz w:val="32"/>
        </w:rPr>
      </w:pPr>
      <w:r>
        <w:rPr>
          <w:rFonts w:hint="eastAsia" w:ascii="黑体" w:hAnsi="黑体" w:eastAsia="黑体" w:cs="Times New Roman"/>
          <w:sz w:val="32"/>
          <w:szCs w:val="32"/>
        </w:rPr>
        <w:t>——坚持创新驱动，踔厉奋发激活乡村振兴。</w:t>
      </w:r>
      <w:r>
        <w:rPr>
          <w:rFonts w:hint="eastAsia" w:ascii="Times New Roman" w:hAnsi="Times New Roman" w:eastAsia="仿宋_GB2312"/>
          <w:sz w:val="32"/>
          <w:szCs w:val="32"/>
        </w:rPr>
        <w:t>一年来，我镇依托丰富厚重的红色历史文化底蕴和优美秀丽的山水田园风光，把“唱响红色、保护古色、打造绿色”作为乡村建设和发展的主基调，助力乡村振兴。</w:t>
      </w:r>
      <w:r>
        <w:rPr>
          <w:rFonts w:hint="eastAsia" w:ascii="Times New Roman" w:hAnsi="Times New Roman" w:eastAsia="仿宋_GB2312"/>
          <w:b/>
          <w:sz w:val="32"/>
          <w:szCs w:val="32"/>
        </w:rPr>
        <w:t>一是</w:t>
      </w:r>
      <w:r>
        <w:rPr>
          <w:rFonts w:hint="eastAsia" w:ascii="仿宋_GB2312" w:eastAsia="仿宋_GB2312"/>
          <w:b/>
          <w:sz w:val="32"/>
          <w:szCs w:val="32"/>
        </w:rPr>
        <w:t>红色优势巩固提升</w:t>
      </w:r>
      <w:r>
        <w:rPr>
          <w:rFonts w:hint="eastAsia" w:ascii="Times New Roman" w:hAnsi="Times New Roman" w:eastAsia="仿宋_GB2312"/>
          <w:b/>
          <w:sz w:val="32"/>
          <w:szCs w:val="32"/>
        </w:rPr>
        <w:t>。</w:t>
      </w:r>
      <w:r>
        <w:rPr>
          <w:rFonts w:hint="eastAsia" w:ascii="Times New Roman" w:hAnsi="Times New Roman" w:eastAsia="仿宋_GB2312" w:cs="仿宋_GB2312"/>
          <w:snapToGrid w:val="0"/>
          <w:sz w:val="32"/>
          <w:szCs w:val="32"/>
        </w:rPr>
        <w:t>发掘红色文旅资源，着重推动“两园两线两场一馆一中心”建设，积极争取省拨资金，投入470万元对李屋、谢屋和军需处进行改陈布展和修缮，进一步提升展陈质量，</w:t>
      </w:r>
      <w:r>
        <w:rPr>
          <w:rFonts w:hint="eastAsia" w:ascii="仿宋_GB2312" w:eastAsia="仿宋_GB2312"/>
          <w:sz w:val="32"/>
          <w:szCs w:val="32"/>
        </w:rPr>
        <w:t>吸引大量游客来镇学习打卡，去年共接待游客</w:t>
      </w:r>
      <w:r>
        <w:rPr>
          <w:rFonts w:hint="eastAsia" w:ascii="Times New Roman" w:hAnsi="Times New Roman" w:eastAsia="仿宋_GB2312" w:cs="仿宋_GB2312"/>
          <w:snapToGrid w:val="0"/>
          <w:sz w:val="32"/>
          <w:szCs w:val="32"/>
        </w:rPr>
        <w:t>300</w:t>
      </w:r>
      <w:r>
        <w:rPr>
          <w:rFonts w:hint="eastAsia" w:ascii="仿宋_GB2312" w:eastAsia="仿宋_GB2312"/>
          <w:sz w:val="32"/>
          <w:szCs w:val="32"/>
        </w:rPr>
        <w:t>多批次</w:t>
      </w:r>
      <w:r>
        <w:rPr>
          <w:rFonts w:hint="eastAsia" w:ascii="Times New Roman" w:hAnsi="Times New Roman" w:eastAsia="仿宋_GB2312" w:cs="仿宋_GB2312"/>
          <w:snapToGrid w:val="0"/>
          <w:sz w:val="32"/>
          <w:szCs w:val="32"/>
        </w:rPr>
        <w:t>2</w:t>
      </w:r>
      <w:r>
        <w:rPr>
          <w:rFonts w:hint="eastAsia" w:ascii="仿宋_GB2312" w:eastAsia="仿宋_GB2312"/>
          <w:sz w:val="32"/>
          <w:szCs w:val="32"/>
        </w:rPr>
        <w:t>万余人。大力开展新时代文明实践活动，加强党史、文化传承、精神风貌的宣传教育，</w:t>
      </w:r>
      <w:r>
        <w:rPr>
          <w:rFonts w:hint="eastAsia" w:ascii="Times New Roman" w:hAnsi="Times New Roman" w:eastAsia="仿宋_GB2312" w:cs="仿宋_GB2312"/>
          <w:snapToGrid w:val="0"/>
          <w:sz w:val="32"/>
          <w:szCs w:val="32"/>
        </w:rPr>
        <w:t>《</w:t>
      </w:r>
      <w:r>
        <w:rPr>
          <w:rFonts w:hint="eastAsia" w:ascii="Times New Roman" w:hAnsi="Times New Roman" w:eastAsia="仿宋_GB2312" w:cs="仿宋_GB2312"/>
          <w:sz w:val="32"/>
          <w:szCs w:val="32"/>
        </w:rPr>
        <w:t>红色古邑·故事小城</w:t>
      </w:r>
      <w:r>
        <w:rPr>
          <w:rFonts w:hint="eastAsia" w:ascii="Times New Roman" w:hAnsi="Times New Roman" w:eastAsia="仿宋_GB2312" w:cs="仿宋_GB2312"/>
          <w:snapToGrid w:val="0"/>
          <w:sz w:val="32"/>
          <w:szCs w:val="32"/>
        </w:rPr>
        <w:t>》微视频获评省“多彩乡村 学史奋进”主题教育实践活动优秀奖，扩大了品牌影响力。</w:t>
      </w:r>
      <w:r>
        <w:rPr>
          <w:rFonts w:hint="eastAsia" w:ascii="Times New Roman" w:hAnsi="Times New Roman" w:eastAsia="仿宋_GB2312"/>
          <w:b/>
          <w:sz w:val="32"/>
          <w:szCs w:val="32"/>
        </w:rPr>
        <w:t>二是</w:t>
      </w:r>
      <w:r>
        <w:rPr>
          <w:rFonts w:hint="eastAsia" w:ascii="仿宋_GB2312" w:eastAsia="仿宋_GB2312"/>
          <w:b/>
          <w:sz w:val="32"/>
          <w:szCs w:val="32"/>
        </w:rPr>
        <w:t>现代农业提速增质</w:t>
      </w:r>
      <w:r>
        <w:rPr>
          <w:rFonts w:hint="eastAsia" w:ascii="Times New Roman" w:hAnsi="Times New Roman" w:eastAsia="仿宋_GB2312"/>
          <w:b/>
          <w:sz w:val="32"/>
          <w:szCs w:val="32"/>
        </w:rPr>
        <w:t>。</w:t>
      </w:r>
      <w:r>
        <w:rPr>
          <w:rFonts w:hint="eastAsia" w:ascii="Times New Roman" w:hAnsi="Times New Roman" w:eastAsia="仿宋_GB2312"/>
          <w:sz w:val="32"/>
          <w:szCs w:val="32"/>
        </w:rPr>
        <w:t>推进烟叶规模化种植，全镇种植面积达5200亩，烤烟</w:t>
      </w:r>
      <w:r>
        <w:rPr>
          <w:rFonts w:hint="eastAsia" w:ascii="Times New Roman" w:hAnsi="Times New Roman" w:eastAsia="仿宋_GB2312" w:cs="宋体"/>
          <w:sz w:val="32"/>
          <w:szCs w:val="32"/>
        </w:rPr>
        <w:t>总产值达2000万元；扩散</w:t>
      </w:r>
      <w:r>
        <w:rPr>
          <w:rFonts w:hint="eastAsia" w:ascii="Times New Roman" w:hAnsi="Times New Roman" w:eastAsia="仿宋_GB2312"/>
          <w:sz w:val="32"/>
          <w:szCs w:val="32"/>
        </w:rPr>
        <w:t>“省级脐橙种植专业镇”品牌效应，小脐橙种出大产业，打造飞龙凤山、邹坊塘头映、六吉三丫塘、赤沟坳等脐橙产业园，推动脐橙种植面积增至5700亩，成为名副其实的乡村振兴“致富果”；“公司+专业合作社＋基地＋农户”经营模式助农增收致富，扶持打造社南稻鱼共生、黄畲岗梅、畲溪古生高禾米基地和种养体验民宿基地，探索引进红薯种植、林下灵芝种植等产业，着力为提高村集体和村民收入寻求发展之路。</w:t>
      </w:r>
      <w:r>
        <w:rPr>
          <w:rFonts w:hint="eastAsia" w:ascii="Times New Roman" w:hAnsi="Times New Roman" w:eastAsia="仿宋_GB2312"/>
          <w:b/>
          <w:sz w:val="32"/>
          <w:szCs w:val="32"/>
        </w:rPr>
        <w:t>三是</w:t>
      </w:r>
      <w:r>
        <w:rPr>
          <w:rFonts w:hint="eastAsia" w:ascii="仿宋_GB2312" w:eastAsia="仿宋_GB2312"/>
          <w:b/>
          <w:sz w:val="32"/>
          <w:szCs w:val="32"/>
        </w:rPr>
        <w:t>重点项目扩容增量</w:t>
      </w:r>
      <w:r>
        <w:rPr>
          <w:rFonts w:hint="eastAsia" w:ascii="Times New Roman" w:hAnsi="Times New Roman" w:eastAsia="仿宋_GB2312"/>
          <w:sz w:val="32"/>
          <w:szCs w:val="32"/>
        </w:rPr>
        <w:t>。持续推进一抹禾香酒业项目，建设高端白酒酿造基地，目前，一抹禾香项目建设一期目标基本完成，项目累计投资1.2亿元，预计4月中旬进行试生产；威华吉美园成功入选省森林康养基地（试点）名单，去年累计投资2000多万元，项目建设落成后，将有效带动我镇乡村旅游产业，促进园区周边地区经济发展；光伏项目加速推进，</w:t>
      </w:r>
      <w:r>
        <w:rPr>
          <w:rFonts w:hint="eastAsia" w:ascii="仿宋_GB2312" w:eastAsia="仿宋_GB2312"/>
          <w:sz w:val="32"/>
          <w:szCs w:val="32"/>
        </w:rPr>
        <w:t>天下环能野湖农光互补项目进入签约拿地阶段，</w:t>
      </w:r>
      <w:r>
        <w:rPr>
          <w:rFonts w:hint="eastAsia" w:ascii="Times New Roman" w:hAnsi="Times New Roman" w:eastAsia="仿宋_GB2312"/>
          <w:sz w:val="32"/>
          <w:szCs w:val="32"/>
        </w:rPr>
        <w:t>广东能源光伏复合项目一区项目倒排工期，预计12月份并网投产；围绕县委县政府全力发展以铜箔、钙基、稀土为主导的新材料产业的发展思路，积极推动稀土项目精准落地，迅速成立专项工作推进组，深入一线，加强与村民、企业的沟通联系，发挥组织协调作用，依法依规、公正妥善处理矛盾纠纷，有序有效推进稀土开发。</w:t>
      </w:r>
      <w:r>
        <w:rPr>
          <w:rFonts w:hint="eastAsia" w:ascii="Times New Roman" w:hAnsi="Times New Roman" w:eastAsia="仿宋_GB2312" w:cs="仿宋_GB2312"/>
          <w:b/>
          <w:bCs/>
          <w:sz w:val="32"/>
          <w:szCs w:val="32"/>
        </w:rPr>
        <w:t>四是巩固脱贫攻坚成果。其一</w:t>
      </w:r>
      <w:r>
        <w:rPr>
          <w:rFonts w:hint="eastAsia" w:ascii="仿宋_GB2312" w:eastAsia="仿宋_GB2312"/>
          <w:sz w:val="32"/>
        </w:rPr>
        <w:t>是健全议事协调、资金使用管理、快速发应等防止返贫的动态监测和帮扶机制，确保乡村振兴工作有据可依、有章可循。对全镇</w:t>
      </w:r>
      <w:r>
        <w:rPr>
          <w:rFonts w:ascii="Times New Roman" w:hAnsi="Times New Roman" w:eastAsia="仿宋_GB2312" w:cs="Times New Roman"/>
          <w:sz w:val="32"/>
        </w:rPr>
        <w:t>4</w:t>
      </w:r>
      <w:r>
        <w:rPr>
          <w:rFonts w:hint="eastAsia" w:ascii="仿宋_GB2312" w:eastAsia="仿宋_GB2312"/>
          <w:sz w:val="32"/>
        </w:rPr>
        <w:t>户</w:t>
      </w:r>
      <w:r>
        <w:rPr>
          <w:rFonts w:ascii="Times New Roman" w:hAnsi="Times New Roman" w:eastAsia="仿宋_GB2312" w:cs="Times New Roman"/>
          <w:sz w:val="32"/>
        </w:rPr>
        <w:t>17</w:t>
      </w:r>
      <w:r>
        <w:rPr>
          <w:rFonts w:hint="eastAsia" w:ascii="仿宋_GB2312" w:eastAsia="仿宋_GB2312"/>
          <w:sz w:val="32"/>
        </w:rPr>
        <w:t>人边缘易致贫户实施防止返贫监测信息管理，持续为边缘易致贫户、原建档立卡无劳动能力户</w:t>
      </w:r>
      <w:r>
        <w:rPr>
          <w:rFonts w:ascii="Times New Roman" w:hAnsi="Times New Roman" w:eastAsia="仿宋_GB2312" w:cs="Times New Roman"/>
          <w:sz w:val="32"/>
        </w:rPr>
        <w:t>145</w:t>
      </w:r>
      <w:r>
        <w:rPr>
          <w:rFonts w:hint="eastAsia" w:ascii="仿宋_GB2312" w:eastAsia="仿宋_GB2312"/>
          <w:sz w:val="32"/>
        </w:rPr>
        <w:t>人帮扶对象购买“保尚保”医疗补充保险，为</w:t>
      </w:r>
      <w:r>
        <w:rPr>
          <w:rFonts w:ascii="Times New Roman" w:hAnsi="Times New Roman" w:eastAsia="仿宋_GB2312" w:cs="Times New Roman"/>
          <w:sz w:val="32"/>
        </w:rPr>
        <w:t>46</w:t>
      </w:r>
      <w:r>
        <w:rPr>
          <w:rFonts w:hint="eastAsia" w:ascii="仿宋_GB2312" w:eastAsia="仿宋_GB2312"/>
          <w:sz w:val="32"/>
        </w:rPr>
        <w:t>户</w:t>
      </w:r>
      <w:r>
        <w:rPr>
          <w:rFonts w:ascii="Times New Roman" w:hAnsi="Times New Roman" w:eastAsia="仿宋_GB2312" w:cs="Times New Roman"/>
          <w:sz w:val="32"/>
        </w:rPr>
        <w:t>64</w:t>
      </w:r>
      <w:r>
        <w:rPr>
          <w:rFonts w:hint="eastAsia" w:ascii="仿宋_GB2312" w:eastAsia="仿宋_GB2312"/>
          <w:sz w:val="32"/>
        </w:rPr>
        <w:t>名困难群众发放</w:t>
      </w:r>
      <w:r>
        <w:rPr>
          <w:rFonts w:ascii="Times New Roman" w:hAnsi="Times New Roman" w:eastAsia="仿宋_GB2312" w:cs="Times New Roman"/>
          <w:sz w:val="32"/>
        </w:rPr>
        <w:t>11.74</w:t>
      </w:r>
      <w:r>
        <w:rPr>
          <w:rFonts w:hint="eastAsia" w:ascii="仿宋_GB2312" w:eastAsia="仿宋_GB2312"/>
          <w:sz w:val="32"/>
        </w:rPr>
        <w:t>万元就业奖补“以奖代补”资金，筑牢防止因病返贫致贫堤坝。</w:t>
      </w:r>
      <w:r>
        <w:rPr>
          <w:rFonts w:hint="eastAsia" w:ascii="Times New Roman" w:hAnsi="Times New Roman" w:eastAsia="仿宋_GB2312" w:cs="仿宋_GB2312"/>
          <w:sz w:val="32"/>
          <w:szCs w:val="32"/>
        </w:rPr>
        <w:t>实施乡村人才振兴行动计划，培养壮大“土专家”“田秀才”和致富带头人队伍，</w:t>
      </w:r>
      <w:r>
        <w:rPr>
          <w:rFonts w:hint="eastAsia" w:ascii="Times New Roman" w:hAnsi="Times New Roman" w:eastAsia="仿宋_GB2312" w:cs="文星仿宋"/>
          <w:snapToGrid w:val="0"/>
          <w:sz w:val="32"/>
          <w:szCs w:val="32"/>
        </w:rPr>
        <w:t>开展脐橙、仙人草等适合本地种植作物的种植技巧培训，培训脱贫户近</w:t>
      </w:r>
      <w:r>
        <w:rPr>
          <w:rFonts w:ascii="Times New Roman" w:hAnsi="Times New Roman" w:eastAsia="仿宋_GB2312" w:cs="Times New Roman"/>
          <w:snapToGrid w:val="0"/>
          <w:sz w:val="32"/>
          <w:szCs w:val="32"/>
        </w:rPr>
        <w:t>100</w:t>
      </w:r>
      <w:r>
        <w:rPr>
          <w:rFonts w:hint="eastAsia" w:ascii="Times New Roman" w:hAnsi="Times New Roman" w:eastAsia="仿宋_GB2312" w:cs="文星仿宋"/>
          <w:snapToGrid w:val="0"/>
          <w:sz w:val="32"/>
          <w:szCs w:val="32"/>
        </w:rPr>
        <w:t>人次，带动脱贫人口实现就地创业就业。</w:t>
      </w:r>
      <w:r>
        <w:rPr>
          <w:rFonts w:hint="eastAsia" w:ascii="Times New Roman" w:hAnsi="Times New Roman" w:eastAsia="仿宋_GB2312" w:cs="仿宋_GB2312"/>
          <w:b/>
          <w:bCs/>
          <w:sz w:val="32"/>
          <w:szCs w:val="32"/>
        </w:rPr>
        <w:t>其二</w:t>
      </w:r>
      <w:r>
        <w:rPr>
          <w:rFonts w:hint="eastAsia" w:ascii="仿宋_GB2312" w:eastAsia="仿宋_GB2312"/>
          <w:sz w:val="32"/>
        </w:rPr>
        <w:t>是</w:t>
      </w:r>
      <w:r>
        <w:rPr>
          <w:rFonts w:hint="eastAsia" w:ascii="Times New Roman" w:hAnsi="Times New Roman" w:eastAsia="仿宋_GB2312" w:cs="文星仿宋"/>
          <w:snapToGrid w:val="0"/>
          <w:sz w:val="32"/>
          <w:szCs w:val="32"/>
        </w:rPr>
        <w:t>搭建产销平台，对接广州地区消费帮扶联盟、超市协会、南方优品、碧桂园等消费帮扶平台、设立消费帮扶展销馆，发挥省军区、广东邮电学校等多方优势资源，大力采购优质脐橙、百香果、山茶油等一批特色农产品，累计消费帮扶超</w:t>
      </w:r>
      <w:r>
        <w:rPr>
          <w:rFonts w:ascii="Times New Roman" w:hAnsi="Times New Roman" w:eastAsia="仿宋_GB2312" w:cs="Times New Roman"/>
          <w:snapToGrid w:val="0"/>
          <w:sz w:val="32"/>
          <w:szCs w:val="32"/>
        </w:rPr>
        <w:t>110</w:t>
      </w:r>
      <w:r>
        <w:rPr>
          <w:rFonts w:hint="eastAsia" w:ascii="Times New Roman" w:hAnsi="Times New Roman" w:eastAsia="仿宋_GB2312" w:cs="文星仿宋"/>
          <w:snapToGrid w:val="0"/>
          <w:sz w:val="32"/>
          <w:szCs w:val="32"/>
        </w:rPr>
        <w:t>万元。</w:t>
      </w:r>
      <w:r>
        <w:rPr>
          <w:rFonts w:hint="eastAsia" w:ascii="Times New Roman" w:hAnsi="Times New Roman" w:eastAsia="仿宋_GB2312" w:cs="仿宋_GB2312"/>
          <w:b/>
          <w:bCs/>
          <w:sz w:val="32"/>
          <w:szCs w:val="32"/>
        </w:rPr>
        <w:t>其三</w:t>
      </w:r>
      <w:r>
        <w:rPr>
          <w:rFonts w:hint="eastAsia" w:ascii="Times New Roman" w:hAnsi="Times New Roman" w:eastAsia="仿宋_GB2312" w:cs="文星仿宋"/>
          <w:snapToGrid w:val="0"/>
          <w:sz w:val="32"/>
          <w:szCs w:val="32"/>
        </w:rPr>
        <w:t>是科学谋划发展，研究制定</w:t>
      </w:r>
      <w:r>
        <w:rPr>
          <w:rFonts w:ascii="Times New Roman" w:hAnsi="Times New Roman" w:eastAsia="仿宋_GB2312" w:cs="Times New Roman"/>
          <w:snapToGrid w:val="0"/>
          <w:sz w:val="32"/>
          <w:szCs w:val="32"/>
        </w:rPr>
        <w:t>2021</w:t>
      </w:r>
      <w:r>
        <w:rPr>
          <w:rFonts w:hint="eastAsia" w:ascii="Times New Roman" w:hAnsi="Times New Roman" w:eastAsia="仿宋_GB2312" w:cs="文星仿宋"/>
          <w:snapToGrid w:val="0"/>
          <w:sz w:val="32"/>
          <w:szCs w:val="32"/>
        </w:rPr>
        <w:t>年度驻镇帮镇扶村计划，初步形成产业、生态、组织、人才、文化共</w:t>
      </w:r>
      <w:r>
        <w:rPr>
          <w:rFonts w:ascii="Times New Roman" w:hAnsi="Times New Roman" w:eastAsia="仿宋_GB2312" w:cs="Times New Roman"/>
          <w:snapToGrid w:val="0"/>
          <w:sz w:val="32"/>
          <w:szCs w:val="32"/>
        </w:rPr>
        <w:t>134</w:t>
      </w:r>
      <w:r>
        <w:rPr>
          <w:rFonts w:hint="eastAsia" w:ascii="Times New Roman" w:hAnsi="Times New Roman" w:eastAsia="仿宋_GB2312" w:cs="文星仿宋"/>
          <w:snapToGrid w:val="0"/>
          <w:sz w:val="32"/>
          <w:szCs w:val="32"/>
        </w:rPr>
        <w:t>个子项项目库，为项目申报、落地打下坚实基础。</w:t>
      </w:r>
      <w:r>
        <w:rPr>
          <w:rFonts w:hint="eastAsia" w:ascii="Times New Roman" w:hAnsi="Times New Roman" w:eastAsia="仿宋_GB2312" w:cs="仿宋"/>
          <w:snapToGrid w:val="0"/>
          <w:sz w:val="32"/>
          <w:szCs w:val="32"/>
        </w:rPr>
        <w:t>与平远县晟源生态农业科技发展有限公司合力打造高产值基地，促成南沙区帮扶单位投资</w:t>
      </w:r>
      <w:r>
        <w:rPr>
          <w:rFonts w:ascii="Times New Roman" w:hAnsi="Times New Roman" w:eastAsia="仿宋_GB2312" w:cs="Times New Roman"/>
          <w:snapToGrid w:val="0"/>
          <w:sz w:val="32"/>
          <w:szCs w:val="32"/>
        </w:rPr>
        <w:t>20</w:t>
      </w:r>
      <w:r>
        <w:rPr>
          <w:rFonts w:hint="eastAsia" w:ascii="Times New Roman" w:hAnsi="Times New Roman" w:eastAsia="仿宋_GB2312" w:cs="仿宋"/>
          <w:snapToGrid w:val="0"/>
          <w:sz w:val="32"/>
          <w:szCs w:val="32"/>
        </w:rPr>
        <w:t>万建设飞龙脐橙产业园，</w:t>
      </w:r>
      <w:r>
        <w:rPr>
          <w:rFonts w:hint="eastAsia" w:ascii="仿宋_GB2312" w:eastAsia="仿宋_GB2312"/>
          <w:sz w:val="32"/>
        </w:rPr>
        <w:t>推动飞龙村、社南村与广东圣药农林发展有限公司共建梅片树种植基地，共计投资</w:t>
      </w:r>
      <w:r>
        <w:rPr>
          <w:rFonts w:ascii="Times New Roman" w:hAnsi="Times New Roman" w:eastAsia="仿宋_GB2312" w:cs="Times New Roman"/>
          <w:sz w:val="32"/>
        </w:rPr>
        <w:t>70</w:t>
      </w:r>
      <w:r>
        <w:rPr>
          <w:rFonts w:hint="eastAsia" w:ascii="仿宋_GB2312" w:eastAsia="仿宋_GB2312"/>
          <w:sz w:val="32"/>
        </w:rPr>
        <w:t>万元，占地</w:t>
      </w:r>
      <w:r>
        <w:rPr>
          <w:rFonts w:ascii="Times New Roman" w:hAnsi="Times New Roman" w:eastAsia="仿宋_GB2312" w:cs="Times New Roman"/>
          <w:sz w:val="32"/>
        </w:rPr>
        <w:t>140</w:t>
      </w:r>
      <w:r>
        <w:rPr>
          <w:rFonts w:hint="eastAsia" w:ascii="仿宋_GB2312" w:eastAsia="仿宋_GB2312"/>
          <w:sz w:val="32"/>
        </w:rPr>
        <w:t>亩，实现脱贫人口与村集体经济持续增收。</w:t>
      </w:r>
    </w:p>
    <w:p>
      <w:pPr>
        <w:spacing w:line="560" w:lineRule="exact"/>
        <w:ind w:firstLine="640" w:firstLineChars="200"/>
        <w:rPr>
          <w:rFonts w:ascii="黑体" w:hAnsi="黑体" w:eastAsia="仿宋_GB2312" w:cs="Times New Roman"/>
          <w:sz w:val="32"/>
          <w:szCs w:val="32"/>
        </w:rPr>
      </w:pPr>
      <w:r>
        <w:rPr>
          <w:rFonts w:hint="eastAsia" w:ascii="黑体" w:hAnsi="黑体" w:eastAsia="黑体" w:cs="Times New Roman"/>
          <w:sz w:val="32"/>
          <w:szCs w:val="32"/>
        </w:rPr>
        <w:t>——坚持提质增效，千方百计建设美丽城镇。</w:t>
      </w:r>
      <w:r>
        <w:rPr>
          <w:rFonts w:hint="eastAsia" w:ascii="仿宋_GB2312" w:eastAsia="仿宋_GB2312"/>
          <w:sz w:val="32"/>
          <w:szCs w:val="32"/>
        </w:rPr>
        <w:t>城乡环境</w:t>
      </w:r>
      <w:r>
        <w:rPr>
          <w:rFonts w:hint="eastAsia" w:ascii="仿宋_GB2312" w:hAnsi="仿宋" w:eastAsia="仿宋_GB2312" w:cs="仿宋"/>
          <w:sz w:val="32"/>
          <w:szCs w:val="32"/>
        </w:rPr>
        <w:t>基础设施关乎生态、涉及民生，是推进乡村振兴的发力点和支撑点</w:t>
      </w:r>
      <w:r>
        <w:rPr>
          <w:rFonts w:hint="eastAsia" w:ascii="仿宋_GB2312" w:eastAsia="仿宋_GB2312"/>
          <w:sz w:val="32"/>
          <w:szCs w:val="32"/>
        </w:rPr>
        <w:t>。</w:t>
      </w:r>
      <w:r>
        <w:rPr>
          <w:rFonts w:hint="eastAsia" w:ascii="Times New Roman" w:hAnsi="Times New Roman" w:eastAsia="仿宋_GB2312" w:cs="Times New Roman"/>
          <w:sz w:val="32"/>
          <w:szCs w:val="32"/>
        </w:rPr>
        <w:t>过去一年</w:t>
      </w:r>
      <w:r>
        <w:rPr>
          <w:rFonts w:hint="eastAsia" w:ascii="仿宋_GB2312" w:eastAsia="仿宋_GB2312"/>
          <w:sz w:val="32"/>
          <w:szCs w:val="32"/>
        </w:rPr>
        <w:t>，我们全面推进农村人居环境整治</w:t>
      </w:r>
      <w:r>
        <w:rPr>
          <w:rFonts w:hint="eastAsia" w:ascii="Times New Roman" w:hAnsi="Times New Roman" w:eastAsia="仿宋_GB2312" w:cs="仿宋_GB2312"/>
          <w:sz w:val="32"/>
          <w:szCs w:val="32"/>
        </w:rPr>
        <w:t>五年行动</w:t>
      </w:r>
      <w:r>
        <w:rPr>
          <w:rFonts w:hint="eastAsia" w:ascii="仿宋_GB2312" w:eastAsia="仿宋_GB2312"/>
          <w:sz w:val="32"/>
          <w:szCs w:val="32"/>
        </w:rPr>
        <w:t>，着力补齐基础设施短板，切实让群众感受到变化、享受到实惠，营造“天更蓝、水更清、地更绿、村更美”的良好生态环境。</w:t>
      </w:r>
      <w:r>
        <w:rPr>
          <w:rFonts w:hint="eastAsia" w:ascii="Times New Roman" w:hAnsi="Times New Roman" w:eastAsia="仿宋_GB2312"/>
          <w:b/>
          <w:sz w:val="32"/>
          <w:szCs w:val="32"/>
        </w:rPr>
        <w:t>一是基础设施再升级。</w:t>
      </w:r>
      <w:r>
        <w:rPr>
          <w:rFonts w:hint="eastAsia" w:ascii="Times New Roman" w:hAnsi="Times New Roman" w:eastAsia="仿宋_GB2312" w:cs="仿宋_GB2312"/>
          <w:sz w:val="32"/>
          <w:szCs w:val="32"/>
        </w:rPr>
        <w:t>深入推进河长制，持续开展农村黑臭水体治理，投入</w:t>
      </w:r>
      <w:r>
        <w:rPr>
          <w:rFonts w:ascii="Times New Roman" w:hAnsi="Times New Roman" w:eastAsia="仿宋_GB2312" w:cs="Times New Roman"/>
          <w:sz w:val="32"/>
          <w:szCs w:val="32"/>
        </w:rPr>
        <w:t>450</w:t>
      </w:r>
      <w:r>
        <w:rPr>
          <w:rFonts w:hint="eastAsia" w:ascii="Times New Roman" w:hAnsi="Times New Roman" w:eastAsia="仿宋_GB2312" w:cs="仿宋_GB2312"/>
          <w:sz w:val="32"/>
          <w:szCs w:val="32"/>
        </w:rPr>
        <w:t>万元实施农村生活污水处理设施项目建设，新建黄畲、飞龙、五福、邹坊、上远农村生活污水处理设施</w:t>
      </w:r>
      <w:r>
        <w:rPr>
          <w:rFonts w:ascii="Times New Roman" w:hAnsi="Times New Roman" w:eastAsia="仿宋_GB2312" w:cs="Times New Roman"/>
          <w:sz w:val="32"/>
          <w:szCs w:val="32"/>
        </w:rPr>
        <w:t>8</w:t>
      </w:r>
      <w:r>
        <w:rPr>
          <w:rFonts w:hint="eastAsia" w:ascii="Times New Roman" w:hAnsi="Times New Roman" w:eastAsia="仿宋_GB2312" w:cs="仿宋_GB2312"/>
          <w:sz w:val="32"/>
          <w:szCs w:val="32"/>
        </w:rPr>
        <w:t>处，</w:t>
      </w:r>
      <w:r>
        <w:rPr>
          <w:rFonts w:hint="eastAsia" w:ascii="Times New Roman" w:hAnsi="Times New Roman" w:eastAsia="仿宋_GB2312" w:cs="仿宋_GB2312"/>
          <w:snapToGrid w:val="0"/>
          <w:sz w:val="32"/>
          <w:szCs w:val="32"/>
        </w:rPr>
        <w:t>日处理污水达</w:t>
      </w:r>
      <w:r>
        <w:rPr>
          <w:rFonts w:ascii="Times New Roman" w:hAnsi="Times New Roman" w:eastAsia="仿宋_GB2312" w:cs="Times New Roman"/>
          <w:snapToGrid w:val="0"/>
          <w:sz w:val="32"/>
          <w:szCs w:val="32"/>
        </w:rPr>
        <w:t>1000</w:t>
      </w:r>
      <w:r>
        <w:rPr>
          <w:rFonts w:hint="eastAsia" w:ascii="Times New Roman" w:hAnsi="Times New Roman" w:eastAsia="仿宋_GB2312" w:cs="仿宋_GB2312"/>
          <w:snapToGrid w:val="0"/>
          <w:sz w:val="32"/>
          <w:szCs w:val="32"/>
        </w:rPr>
        <w:t>立方米，完成铺设镇级集污管网</w:t>
      </w:r>
      <w:r>
        <w:rPr>
          <w:rFonts w:ascii="Times New Roman" w:hAnsi="Times New Roman" w:eastAsia="仿宋_GB2312" w:cs="Times New Roman"/>
          <w:snapToGrid w:val="0"/>
          <w:sz w:val="32"/>
          <w:szCs w:val="32"/>
        </w:rPr>
        <w:t>2200</w:t>
      </w:r>
      <w:r>
        <w:rPr>
          <w:rFonts w:hint="eastAsia" w:ascii="Times New Roman" w:hAnsi="Times New Roman" w:eastAsia="仿宋_GB2312" w:cs="仿宋_GB2312"/>
          <w:snapToGrid w:val="0"/>
          <w:sz w:val="32"/>
          <w:szCs w:val="32"/>
        </w:rPr>
        <w:t>米，切实改善农村水环境。</w:t>
      </w:r>
      <w:r>
        <w:rPr>
          <w:rFonts w:hint="eastAsia" w:ascii="Times New Roman" w:hAnsi="Times New Roman" w:eastAsia="仿宋_GB2312" w:cs="仿宋_GB2312"/>
          <w:sz w:val="32"/>
          <w:szCs w:val="32"/>
        </w:rPr>
        <w:t>实施农村集中供水全覆盖攻坚行动项目，投资</w:t>
      </w:r>
      <w:r>
        <w:rPr>
          <w:rFonts w:hint="eastAsia" w:ascii="Times New Roman" w:hAnsi="Times New Roman" w:eastAsia="仿宋_GB2312" w:cs="Times New Roman"/>
          <w:sz w:val="32"/>
          <w:szCs w:val="32"/>
        </w:rPr>
        <w:t>7</w:t>
      </w:r>
      <w:r>
        <w:rPr>
          <w:rFonts w:ascii="Times New Roman" w:hAnsi="Times New Roman" w:eastAsia="仿宋_GB2312" w:cs="Times New Roman"/>
          <w:sz w:val="32"/>
          <w:szCs w:val="32"/>
        </w:rPr>
        <w:t>00</w:t>
      </w:r>
      <w:r>
        <w:rPr>
          <w:rFonts w:hint="eastAsia" w:ascii="Times New Roman" w:hAnsi="Times New Roman" w:eastAsia="仿宋_GB2312" w:cs="Times New Roman"/>
          <w:sz w:val="32"/>
          <w:szCs w:val="32"/>
        </w:rPr>
        <w:t>多</w:t>
      </w:r>
      <w:r>
        <w:rPr>
          <w:rFonts w:hint="eastAsia" w:ascii="仿宋_GB2312" w:hAnsi="仿宋_GB2312" w:eastAsia="仿宋_GB2312" w:cs="仿宋_GB2312"/>
          <w:sz w:val="32"/>
          <w:szCs w:val="32"/>
        </w:rPr>
        <w:t>万元</w:t>
      </w:r>
      <w:r>
        <w:rPr>
          <w:rFonts w:hint="eastAsia" w:ascii="Times New Roman" w:hAnsi="Times New Roman" w:eastAsia="仿宋_GB2312" w:cs="仿宋_GB2312"/>
          <w:sz w:val="32"/>
          <w:szCs w:val="32"/>
        </w:rPr>
        <w:t>完成</w:t>
      </w:r>
      <w:r>
        <w:rPr>
          <w:rFonts w:ascii="Times New Roman" w:hAnsi="Times New Roman" w:eastAsia="仿宋_GB2312" w:cs="Times New Roman"/>
          <w:sz w:val="32"/>
          <w:szCs w:val="32"/>
        </w:rPr>
        <w:t>18</w:t>
      </w:r>
      <w:r>
        <w:rPr>
          <w:rFonts w:hint="eastAsia" w:ascii="Times New Roman" w:hAnsi="Times New Roman" w:eastAsia="仿宋_GB2312" w:cs="仿宋_GB2312"/>
          <w:sz w:val="32"/>
          <w:szCs w:val="32"/>
        </w:rPr>
        <w:t>个工程点项目，基本实现农村集中供水全覆盖，</w:t>
      </w:r>
      <w:r>
        <w:rPr>
          <w:rFonts w:hint="eastAsia" w:ascii="仿宋_GB2312" w:hAnsi="仿宋_GB2312" w:eastAsia="仿宋_GB2312" w:cs="仿宋_GB2312"/>
          <w:sz w:val="32"/>
          <w:szCs w:val="32"/>
        </w:rPr>
        <w:t>为镇村居民提供水量、水质保障。</w:t>
      </w:r>
      <w:r>
        <w:rPr>
          <w:rFonts w:hint="eastAsia" w:ascii="Times New Roman" w:hAnsi="Times New Roman" w:eastAsia="仿宋_GB2312" w:cs="仿宋_GB2312"/>
          <w:sz w:val="32"/>
          <w:szCs w:val="32"/>
        </w:rPr>
        <w:t>凤仪至古丁“单改双”工程成功纳入</w:t>
      </w:r>
      <w:r>
        <w:rPr>
          <w:rFonts w:ascii="Times New Roman" w:hAnsi="Times New Roman" w:eastAsia="仿宋_GB2312" w:cs="Times New Roman"/>
          <w:sz w:val="32"/>
          <w:szCs w:val="32"/>
        </w:rPr>
        <w:t>2021</w:t>
      </w:r>
      <w:r>
        <w:rPr>
          <w:rFonts w:hint="eastAsia" w:ascii="Times New Roman" w:hAnsi="Times New Roman" w:eastAsia="仿宋_GB2312" w:cs="仿宋_GB2312"/>
          <w:sz w:val="32"/>
          <w:szCs w:val="32"/>
        </w:rPr>
        <w:t>年县交通局固定资产投资计划，提档升级“四好农村路”。</w:t>
      </w:r>
      <w:r>
        <w:rPr>
          <w:rFonts w:hint="eastAsia" w:ascii="Times New Roman" w:hAnsi="Times New Roman" w:eastAsia="仿宋_GB2312"/>
          <w:b/>
          <w:sz w:val="32"/>
          <w:szCs w:val="32"/>
        </w:rPr>
        <w:t>二是人居环境再优化。</w:t>
      </w:r>
      <w:r>
        <w:rPr>
          <w:rFonts w:hint="eastAsia" w:ascii="Times New Roman" w:hAnsi="Times New Roman" w:eastAsia="仿宋_GB2312"/>
          <w:sz w:val="32"/>
          <w:szCs w:val="32"/>
        </w:rPr>
        <w:t>全域推进农村人居环境整治，做好“拆”“改”“整”“建”四篇文章。</w:t>
      </w:r>
      <w:r>
        <w:rPr>
          <w:rFonts w:hint="eastAsia" w:ascii="仿宋_GB2312" w:hAnsi="仿宋_GB2312" w:eastAsia="仿宋_GB2312" w:cs="仿宋_GB2312"/>
          <w:sz w:val="32"/>
          <w:szCs w:val="32"/>
        </w:rPr>
        <w:t>一年来</w:t>
      </w:r>
      <w:r>
        <w:rPr>
          <w:rFonts w:hint="eastAsia" w:ascii="Times New Roman" w:hAnsi="Times New Roman" w:eastAsia="仿宋_GB2312" w:cs="仿宋_GB2312"/>
          <w:sz w:val="32"/>
          <w:szCs w:val="32"/>
        </w:rPr>
        <w:t>拆除9138.62</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的旧房危房、废弃猪牛栏及露天厕所等破旧建筑，完成590户13.3万</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的客家风貌外立面改造，完成259户厕所改造，</w:t>
      </w:r>
      <w:r>
        <w:rPr>
          <w:rFonts w:hint="eastAsia" w:ascii="仿宋_GB2312" w:hAnsi="仿宋_GB2312" w:eastAsia="仿宋_GB2312" w:cs="仿宋_GB2312"/>
          <w:sz w:val="32"/>
          <w:szCs w:val="32"/>
        </w:rPr>
        <w:t>有效</w:t>
      </w:r>
      <w:r>
        <w:rPr>
          <w:rFonts w:hint="eastAsia" w:ascii="Times New Roman" w:hAnsi="Times New Roman" w:eastAsia="仿宋_GB2312"/>
          <w:sz w:val="32"/>
          <w:szCs w:val="32"/>
        </w:rPr>
        <w:t>提升</w:t>
      </w:r>
      <w:r>
        <w:rPr>
          <w:rFonts w:hint="eastAsia" w:ascii="Times New Roman" w:hAnsi="Times New Roman" w:eastAsia="仿宋_GB2312" w:cs="仿宋_GB2312"/>
          <w:sz w:val="32"/>
          <w:szCs w:val="32"/>
        </w:rPr>
        <w:t>农房管控和乡村风貌。</w:t>
      </w:r>
      <w:r>
        <w:rPr>
          <w:rFonts w:hint="eastAsia" w:ascii="Times New Roman" w:hAnsi="Times New Roman" w:eastAsia="仿宋_GB2312" w:cs="仿宋_GB2312"/>
          <w:b/>
          <w:bCs/>
          <w:sz w:val="32"/>
          <w:szCs w:val="32"/>
        </w:rPr>
        <w:t>三是美丽圩镇再推进。</w:t>
      </w:r>
      <w:r>
        <w:rPr>
          <w:rFonts w:hint="eastAsia" w:ascii="仿宋_GB2312" w:eastAsia="仿宋_GB2312"/>
          <w:sz w:val="32"/>
        </w:rPr>
        <w:t>抢抓窗口期机遇，认真编制平远县仁居镇美丽圩镇建设攻坚行动可行性研究报告，争取地方专项债券资金</w:t>
      </w:r>
      <w:r>
        <w:rPr>
          <w:rFonts w:ascii="Times New Roman" w:hAnsi="Times New Roman" w:eastAsia="仿宋_GB2312" w:cs="Times New Roman"/>
          <w:sz w:val="32"/>
        </w:rPr>
        <w:t>3000</w:t>
      </w:r>
      <w:r>
        <w:rPr>
          <w:rFonts w:hint="eastAsia" w:ascii="仿宋_GB2312" w:eastAsia="仿宋_GB2312"/>
          <w:sz w:val="32"/>
        </w:rPr>
        <w:t>万元。目前，立项批文已完成，项目公开招标挂网中，预计4月动工建设，全线提升圩镇基础设施和公共服务水平。</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黑体" w:cs="Times New Roman"/>
          <w:sz w:val="32"/>
          <w:szCs w:val="32"/>
        </w:rPr>
        <w:t>——坚持民生为先，同心同向增进民生福祉。</w:t>
      </w:r>
      <w:r>
        <w:rPr>
          <w:rFonts w:hint="eastAsia" w:ascii="Times New Roman" w:hAnsi="Times New Roman" w:eastAsia="仿宋_GB2312" w:cs="仿宋_GB2312"/>
          <w:sz w:val="32"/>
          <w:szCs w:val="32"/>
        </w:rPr>
        <w:t>过去一年，我们坚持以人民为中心，把为民造福作为最重要的政绩，持续保障和改善民生，各项社会事业有序发展，群众生活幸福指数不断提升。</w:t>
      </w:r>
      <w:r>
        <w:rPr>
          <w:rFonts w:hint="eastAsia" w:ascii="Times New Roman" w:hAnsi="Times New Roman" w:eastAsia="仿宋_GB2312"/>
          <w:b/>
          <w:sz w:val="32"/>
          <w:szCs w:val="32"/>
        </w:rPr>
        <w:t>一是</w:t>
      </w:r>
      <w:r>
        <w:rPr>
          <w:rFonts w:hint="eastAsia" w:ascii="Times New Roman" w:hAnsi="Times New Roman" w:eastAsia="仿宋_GB2312" w:cs="仿宋_GB2312"/>
          <w:snapToGrid w:val="0"/>
          <w:sz w:val="32"/>
          <w:szCs w:val="32"/>
        </w:rPr>
        <w:t>确保惠民政策落地见效，全面提高各类社会救助保障水平，全年共发放低保金178.7万元，发放特困供养资金69万元。</w:t>
      </w:r>
      <w:r>
        <w:rPr>
          <w:rFonts w:hint="eastAsia" w:ascii="Times New Roman" w:hAnsi="Times New Roman" w:eastAsia="仿宋_GB2312" w:cs="仿宋_GB2312"/>
          <w:sz w:val="32"/>
          <w:szCs w:val="32"/>
        </w:rPr>
        <w:t>将党和政府的惠民政策落实落细，打通为民服务“最后一米”，实现兜底民生服务从“兜得住”向“兜得好”跨越。</w:t>
      </w:r>
      <w:r>
        <w:rPr>
          <w:rFonts w:hint="eastAsia" w:ascii="Times New Roman" w:hAnsi="Times New Roman" w:eastAsia="仿宋_GB2312" w:cs="仿宋_GB2312"/>
          <w:b/>
          <w:bCs/>
          <w:sz w:val="32"/>
          <w:szCs w:val="32"/>
        </w:rPr>
        <w:t>二是</w:t>
      </w:r>
      <w:r>
        <w:rPr>
          <w:rFonts w:hint="eastAsia" w:ascii="Times New Roman" w:hAnsi="Times New Roman" w:eastAsia="仿宋_GB2312" w:cs="仿宋_GB2312"/>
          <w:sz w:val="32"/>
          <w:szCs w:val="32"/>
        </w:rPr>
        <w:t>多措并举稳就业促创业，</w:t>
      </w:r>
      <w:r>
        <w:rPr>
          <w:rFonts w:hint="eastAsia" w:ascii="仿宋_GB2312" w:eastAsia="仿宋_GB2312"/>
          <w:sz w:val="32"/>
          <w:szCs w:val="32"/>
        </w:rPr>
        <w:t>不断</w:t>
      </w:r>
      <w:r>
        <w:rPr>
          <w:rFonts w:hint="eastAsia" w:ascii="Times New Roman" w:hAnsi="Times New Roman" w:eastAsia="仿宋_GB2312" w:cs="仿宋_GB2312"/>
          <w:snapToGrid w:val="0"/>
          <w:sz w:val="32"/>
          <w:szCs w:val="32"/>
        </w:rPr>
        <w:t>加强农民职业技能培训，全年共组织培训15场1200多人次，有效激活农民群体内生动力。</w:t>
      </w:r>
      <w:r>
        <w:rPr>
          <w:rFonts w:hint="eastAsia" w:ascii="Times New Roman" w:hAnsi="Times New Roman" w:eastAsia="仿宋_GB2312"/>
          <w:b/>
          <w:sz w:val="32"/>
          <w:szCs w:val="32"/>
        </w:rPr>
        <w:t>三是</w:t>
      </w:r>
      <w:r>
        <w:rPr>
          <w:rFonts w:hint="eastAsia" w:ascii="Times New Roman" w:hAnsi="Times New Roman" w:eastAsia="仿宋_GB2312" w:cs="仿宋_GB2312"/>
          <w:b/>
          <w:sz w:val="32"/>
          <w:szCs w:val="32"/>
        </w:rPr>
        <w:t>压紧压实安全生产责任，</w:t>
      </w:r>
      <w:r>
        <w:rPr>
          <w:rFonts w:hint="eastAsia" w:ascii="Times New Roman" w:hAnsi="Times New Roman" w:eastAsia="仿宋_GB2312" w:cs="仿宋_GB2312"/>
          <w:bCs/>
          <w:sz w:val="32"/>
          <w:szCs w:val="32"/>
        </w:rPr>
        <w:t>按照“安全第一、预防为主、综合治理”的方针，进一步强化安全生产目标责任管理，</w:t>
      </w:r>
      <w:r>
        <w:rPr>
          <w:rFonts w:hint="eastAsia" w:ascii="Times New Roman" w:hAnsi="Times New Roman" w:eastAsia="仿宋_GB2312"/>
          <w:bCs/>
          <w:sz w:val="32"/>
          <w:szCs w:val="32"/>
        </w:rPr>
        <w:t>全年出动执</w:t>
      </w:r>
      <w:r>
        <w:rPr>
          <w:rFonts w:hint="eastAsia" w:ascii="Times New Roman" w:hAnsi="Times New Roman" w:eastAsia="仿宋_GB2312"/>
          <w:sz w:val="32"/>
          <w:szCs w:val="32"/>
        </w:rPr>
        <w:t>法人员500余人次，检查食品生产、药品零售等经营场所及</w:t>
      </w:r>
      <w:r>
        <w:rPr>
          <w:rFonts w:hint="eastAsia" w:ascii="Times New Roman" w:hAnsi="Times New Roman" w:eastAsia="仿宋_GB2312" w:cs="宋体"/>
          <w:color w:val="000000"/>
          <w:sz w:val="32"/>
          <w:szCs w:val="32"/>
          <w:shd w:val="clear" w:color="auto" w:fill="FFFFFF"/>
        </w:rPr>
        <w:t>烟花爆竹等重点行业</w:t>
      </w:r>
      <w:r>
        <w:rPr>
          <w:rFonts w:hint="eastAsia" w:ascii="Times New Roman" w:hAnsi="Times New Roman" w:eastAsia="仿宋_GB2312"/>
          <w:sz w:val="32"/>
          <w:szCs w:val="32"/>
        </w:rPr>
        <w:t>近1100家次，</w:t>
      </w:r>
      <w:r>
        <w:rPr>
          <w:rFonts w:hint="eastAsia" w:ascii="Times New Roman" w:hAnsi="Times New Roman" w:eastAsia="仿宋_GB2312" w:cs="宋体"/>
          <w:color w:val="000000"/>
          <w:sz w:val="32"/>
          <w:szCs w:val="32"/>
          <w:shd w:val="clear" w:color="auto" w:fill="FFFFFF"/>
        </w:rPr>
        <w:t>开展非煤矿山企业开展专项整治大行动6次，督促企业不断规范经营环节、作业流程，确保安全隐患消除到位</w:t>
      </w:r>
      <w:r>
        <w:rPr>
          <w:rFonts w:hint="eastAsia" w:ascii="Times New Roman" w:hAnsi="Times New Roman" w:eastAsia="仿宋_GB2312"/>
          <w:sz w:val="32"/>
          <w:szCs w:val="32"/>
        </w:rPr>
        <w:t>。</w:t>
      </w:r>
      <w:r>
        <w:rPr>
          <w:rFonts w:hint="eastAsia" w:ascii="Times New Roman" w:hAnsi="Times New Roman" w:eastAsia="仿宋_GB2312" w:cs="仿宋_GB2312"/>
          <w:b/>
          <w:sz w:val="32"/>
          <w:szCs w:val="32"/>
        </w:rPr>
        <w:t>四是提升平安仁居创建水平，</w:t>
      </w:r>
      <w:r>
        <w:rPr>
          <w:rFonts w:hint="eastAsia" w:ascii="Times New Roman" w:hAnsi="Times New Roman" w:eastAsia="仿宋_GB2312" w:cs="仿宋_GB2312"/>
          <w:sz w:val="32"/>
          <w:szCs w:val="32"/>
        </w:rPr>
        <w:t>践行9个村民理事会“一带一法四参与”建设示范点、“中心4+”社会治理模式，实施圩镇管理“街长制”，推进“平安之乡”实践创新项目建设。拓宽处理矛盾纠纷渠道，成立人民调解工作室，加大社会矛盾纠纷化解力度，创建全县唯一镇级一站式矛盾纠纷调处市级示范平台，全年共受理矛盾纠纷67宗，其中群众来访44宗，上级交办23宗，全镇无非正常到市赴省进京信访案件，社会治安形势持续好转。提升法治宣传硬实力，首建全县镇级法治文化公园，连续两年摘获全县依法治镇考核“桂冠”，法治政府建设卓有成效。</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同时，2021年也是换届之年，</w:t>
      </w:r>
      <w:r>
        <w:rPr>
          <w:rFonts w:hint="eastAsia" w:ascii="仿宋_GB2312" w:eastAsia="仿宋_GB2312"/>
          <w:sz w:val="32"/>
          <w:szCs w:val="32"/>
        </w:rPr>
        <w:t>县委、县政府的高度重视和</w:t>
      </w:r>
      <w:r>
        <w:rPr>
          <w:rFonts w:hint="eastAsia" w:ascii="Times New Roman" w:hAnsi="Times New Roman" w:eastAsia="仿宋_GB2312" w:cs="仿宋_GB2312"/>
          <w:sz w:val="32"/>
          <w:szCs w:val="32"/>
        </w:rPr>
        <w:t>镇党委的正确领导下</w:t>
      </w:r>
      <w:r>
        <w:rPr>
          <w:rFonts w:ascii="Times New Roman" w:hAnsi="Times New Roman" w:eastAsia="仿宋_GB2312" w:cs="仿宋_GB2312"/>
          <w:sz w:val="32"/>
          <w:szCs w:val="32"/>
        </w:rPr>
        <w:t>，</w:t>
      </w:r>
      <w:r>
        <w:rPr>
          <w:rFonts w:hint="eastAsia" w:ascii="Times New Roman" w:hAnsi="Times New Roman" w:eastAsia="仿宋_GB2312" w:cs="仿宋_GB2312"/>
          <w:sz w:val="32"/>
          <w:szCs w:val="32"/>
        </w:rPr>
        <w:t>科学制定工作措施，严格执行相关程序，</w:t>
      </w:r>
      <w:r>
        <w:rPr>
          <w:rFonts w:hint="eastAsia" w:ascii="Times New Roman" w:hAnsi="Times New Roman" w:eastAsia="仿宋_GB2312"/>
          <w:sz w:val="32"/>
        </w:rPr>
        <w:t>高质量完成换届选举工作，</w:t>
      </w:r>
      <w:r>
        <w:rPr>
          <w:rFonts w:hint="eastAsia" w:ascii="Times New Roman" w:hAnsi="Times New Roman" w:eastAsia="仿宋_GB2312" w:cs="仿宋_GB2312"/>
          <w:sz w:val="32"/>
          <w:szCs w:val="32"/>
        </w:rPr>
        <w:t>坚持好中选优、优中选强，以最大程度优化镇村班子结构。</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各位代表，一年来，我们坚决贯彻落实县委、县政府和镇党委各项决策部署，用心用情为群众办实事办好事，务求每项工作、每件事情一抓到底、抓出成效。坚持依法行政，严格执行重大行政决策程序规定，落实重大事项请示报告通报制度，政府信息公开、人大代表建议等工作高质量完成。</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这些成绩的取得，靠的是以习近平同志为核心的党中央坚强领导，靠的是县委、县政府正确决策，是全镇人民在镇党委带领下齐心协力、团结奋斗的结果。在此，我代表镇人民政府，向全镇广大干群，向所有关心、支持、参与仁居建设发展的社会各界人士，表示崇高的敬意和衷心的感谢！</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黑体" w:cs="仿宋_GB2312"/>
          <w:sz w:val="32"/>
          <w:szCs w:val="32"/>
        </w:rPr>
        <w:t>各位代表！一步一个脚印，一年一个台阶，一届一份答卷</w:t>
      </w:r>
      <w:r>
        <w:rPr>
          <w:rFonts w:hint="eastAsia" w:ascii="Times New Roman" w:hAnsi="Times New Roman" w:eastAsia="仿宋_GB2312" w:cs="仿宋_GB2312"/>
          <w:sz w:val="32"/>
          <w:szCs w:val="32"/>
        </w:rPr>
        <w:t>。在取得成绩的同时，我们也要清醒认识到，仁居镇经济社会发展还存在诸多困难和问题。</w:t>
      </w:r>
      <w:r>
        <w:rPr>
          <w:rFonts w:hint="eastAsia" w:ascii="Times New Roman" w:hAnsi="Times New Roman" w:eastAsia="仿宋_GB2312" w:cs="仿宋_GB2312"/>
          <w:b/>
          <w:sz w:val="32"/>
          <w:szCs w:val="32"/>
        </w:rPr>
        <w:t>一是</w:t>
      </w:r>
      <w:r>
        <w:rPr>
          <w:rFonts w:hint="eastAsia" w:ascii="Times New Roman" w:hAnsi="Times New Roman" w:eastAsia="仿宋_GB2312" w:cs="仿宋_GB2312"/>
          <w:sz w:val="32"/>
          <w:szCs w:val="32"/>
        </w:rPr>
        <w:t>特色产业不够强，镇域经济总量不大，高质量发展步伐还需加快，特别是农村一二三产业融合程度低、层次浅，产业链条短。</w:t>
      </w:r>
      <w:r>
        <w:rPr>
          <w:rFonts w:hint="eastAsia" w:ascii="Times New Roman" w:hAnsi="Times New Roman" w:eastAsia="仿宋_GB2312" w:cs="仿宋_GB2312"/>
          <w:b/>
          <w:bCs/>
          <w:sz w:val="32"/>
          <w:szCs w:val="32"/>
        </w:rPr>
        <w:t>二是</w:t>
      </w:r>
      <w:r>
        <w:rPr>
          <w:rFonts w:hint="eastAsia" w:ascii="Times New Roman" w:hAnsi="Times New Roman" w:eastAsia="仿宋_GB2312" w:cs="仿宋_GB2312"/>
          <w:sz w:val="32"/>
          <w:szCs w:val="32"/>
        </w:rPr>
        <w:t>乡村振兴还处于起步阶段，城乡公共设施基础依然薄弱，民生领域还有不少短板，美丽乡村建设规划滞后，满足人民群众美好生活新期待还需努力。</w:t>
      </w:r>
      <w:r>
        <w:rPr>
          <w:rFonts w:hint="eastAsia" w:ascii="Times New Roman" w:hAnsi="Times New Roman" w:eastAsia="仿宋_GB2312" w:cs="仿宋_GB2312"/>
          <w:b/>
          <w:sz w:val="32"/>
          <w:szCs w:val="32"/>
        </w:rPr>
        <w:t>三是</w:t>
      </w:r>
      <w:r>
        <w:rPr>
          <w:rFonts w:hint="eastAsia" w:ascii="Times New Roman" w:hAnsi="Times New Roman" w:eastAsia="仿宋_GB2312" w:cs="仿宋_GB2312"/>
          <w:sz w:val="32"/>
          <w:szCs w:val="32"/>
        </w:rPr>
        <w:t>资源型开发项目与生态环境保护之间矛盾较易诱发群体性纠纷和利益诉求，矿山生态环境治理形势严峻，生态环保任重道远。</w:t>
      </w:r>
      <w:r>
        <w:rPr>
          <w:rFonts w:hint="eastAsia" w:ascii="Times New Roman" w:hAnsi="Times New Roman" w:eastAsia="仿宋_GB2312" w:cs="仿宋_GB2312"/>
          <w:b/>
          <w:bCs/>
          <w:sz w:val="32"/>
          <w:szCs w:val="32"/>
        </w:rPr>
        <w:t>四是</w:t>
      </w:r>
      <w:r>
        <w:rPr>
          <w:rFonts w:hint="eastAsia" w:ascii="Times New Roman" w:hAnsi="Times New Roman" w:eastAsia="仿宋_GB2312" w:cs="仿宋_GB2312"/>
          <w:sz w:val="32"/>
          <w:szCs w:val="32"/>
        </w:rPr>
        <w:t>新冠肺炎病毒很大程度上将长期存在，仍有部分群众对疫苗接种存在排斥心理，农村疫情防控工作压力大。</w:t>
      </w:r>
      <w:r>
        <w:rPr>
          <w:rFonts w:hint="eastAsia" w:ascii="Times New Roman" w:hAnsi="Times New Roman" w:eastAsia="仿宋_GB2312" w:cs="仿宋_GB2312"/>
          <w:b/>
          <w:bCs/>
          <w:sz w:val="32"/>
          <w:szCs w:val="32"/>
        </w:rPr>
        <w:t>五是</w:t>
      </w:r>
      <w:r>
        <w:rPr>
          <w:rFonts w:hint="eastAsia" w:ascii="Times New Roman" w:hAnsi="Times New Roman" w:eastAsia="仿宋_GB2312" w:cs="仿宋_GB2312"/>
          <w:sz w:val="32"/>
          <w:szCs w:val="32"/>
        </w:rPr>
        <w:t>基层治理能力有待提升，基层的工作担子越来越重，农村人才储备却越发不足，缺乏有学识、有经验、工作能力强的村级干部。对这些问题，我们一定高度重视、勇于挑战，尽心竭力改进工作，采取有力措施解决，不负全镇人民期待。</w:t>
      </w:r>
    </w:p>
    <w:p>
      <w:pPr>
        <w:pStyle w:val="2"/>
      </w:pP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jc w:val="center"/>
        <w:outlineLvl w:val="1"/>
        <w:rPr>
          <w:rFonts w:ascii="方正小标宋简体" w:hAnsi="方正小标宋简体" w:eastAsia="方正小标宋简体" w:cs="方正小标宋简体"/>
          <w:sz w:val="36"/>
          <w:szCs w:val="36"/>
        </w:rPr>
      </w:pPr>
      <w:r>
        <w:rPr>
          <w:rFonts w:hint="eastAsia" w:ascii="方正小标宋简体" w:hAnsi="方正小标宋简体" w:eastAsia="方正小标宋简体" w:cs="方正小标宋简体"/>
          <w:sz w:val="36"/>
          <w:szCs w:val="36"/>
        </w:rPr>
        <w:t>2022年基本思路和目标任务</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今年是党的二十大召开之年，是新一届政府谋篇开局之年，新阶段充满新希望，新目标引领新发展，做好今年的工作意义重大。</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黑体"/>
          <w:sz w:val="32"/>
          <w:szCs w:val="32"/>
        </w:rPr>
      </w:pPr>
      <w:r>
        <w:rPr>
          <w:rFonts w:hint="eastAsia" w:ascii="Times New Roman" w:hAnsi="Times New Roman" w:eastAsia="仿宋_GB2312" w:cs="仿宋_GB2312"/>
          <w:sz w:val="32"/>
          <w:szCs w:val="32"/>
        </w:rPr>
        <w:t>今年工作的总体要求是：</w:t>
      </w:r>
      <w:r>
        <w:rPr>
          <w:rFonts w:hint="eastAsia" w:ascii="Times New Roman" w:hAnsi="Times New Roman" w:eastAsia="黑体"/>
          <w:sz w:val="32"/>
          <w:szCs w:val="32"/>
        </w:rPr>
        <w:t>坚持以习近平新时代中国特色社会主义思想为指导，全面贯彻党的十九大和十九届历次全会精神，深入贯彻习近平总书记对广东系列重要讲话和重要指示批示精神，弘扬伟大建党精神，坚持稳中求进工作总基调，紧紧围绕县委、县政府“一个目标、四个重点、七大行动”工作思路，狠抓发展第一要务，全面激发内生动力，统筹疫情防控和经济社会发展，统筹发展和安全，全面推进乡村振兴，深化城乡融合，加快推进基层治理体系和治理能力现代化建设，继续做好“六稳”“六保”工作，奋力谱写“红色古邑·故事小城”建设新篇章，在推动平远苏区加快振兴、共同富裕征程中贡献仁居力量。</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仿宋_GB2312" w:eastAsia="仿宋_GB2312"/>
          <w:sz w:val="32"/>
          <w:szCs w:val="32"/>
        </w:rPr>
      </w:pPr>
      <w:r>
        <w:rPr>
          <w:rFonts w:hint="eastAsia" w:ascii="仿宋_GB2312" w:eastAsia="仿宋_GB2312"/>
          <w:sz w:val="32"/>
          <w:szCs w:val="32"/>
        </w:rPr>
        <w:t>今年经济社会发展主要目标是：到</w:t>
      </w:r>
      <w:r>
        <w:rPr>
          <w:rFonts w:ascii="Times New Roman" w:hAnsi="Times New Roman" w:eastAsia="仿宋_GB2312" w:cs="Times New Roman"/>
          <w:sz w:val="32"/>
          <w:szCs w:val="32"/>
        </w:rPr>
        <w:t>2022</w:t>
      </w:r>
      <w:r>
        <w:rPr>
          <w:rFonts w:hint="eastAsia" w:ascii="仿宋_GB2312" w:eastAsia="仿宋_GB2312"/>
          <w:sz w:val="32"/>
          <w:szCs w:val="32"/>
        </w:rPr>
        <w:t>年底，全镇地区生产总值达到</w:t>
      </w:r>
      <w:r>
        <w:rPr>
          <w:rFonts w:ascii="Times New Roman" w:hAnsi="Times New Roman" w:eastAsia="仿宋_GB2312" w:cs="Times New Roman"/>
          <w:sz w:val="32"/>
          <w:szCs w:val="32"/>
        </w:rPr>
        <w:t>3.76</w:t>
      </w:r>
      <w:r>
        <w:rPr>
          <w:rFonts w:hint="eastAsia" w:ascii="仿宋_GB2312" w:eastAsia="仿宋_GB2312"/>
          <w:sz w:val="32"/>
          <w:szCs w:val="32"/>
        </w:rPr>
        <w:t>亿元，年均增长</w:t>
      </w:r>
      <w:r>
        <w:rPr>
          <w:rFonts w:ascii="Times New Roman" w:hAnsi="Times New Roman" w:eastAsia="仿宋_GB2312" w:cs="Times New Roman"/>
          <w:sz w:val="32"/>
          <w:szCs w:val="32"/>
        </w:rPr>
        <w:t>3.6%</w:t>
      </w:r>
      <w:r>
        <w:rPr>
          <w:rFonts w:hint="eastAsia" w:ascii="仿宋_GB2312" w:eastAsia="仿宋_GB2312"/>
          <w:sz w:val="32"/>
          <w:szCs w:val="32"/>
        </w:rPr>
        <w:t>以上；农业总产值达到</w:t>
      </w:r>
      <w:r>
        <w:rPr>
          <w:rFonts w:ascii="Times New Roman" w:hAnsi="Times New Roman" w:eastAsia="仿宋_GB2312" w:cs="Times New Roman"/>
          <w:sz w:val="32"/>
          <w:szCs w:val="32"/>
        </w:rPr>
        <w:t>2.69</w:t>
      </w:r>
      <w:r>
        <w:rPr>
          <w:rFonts w:hint="eastAsia" w:ascii="仿宋_GB2312" w:eastAsia="仿宋_GB2312"/>
          <w:sz w:val="32"/>
          <w:szCs w:val="32"/>
        </w:rPr>
        <w:t>亿元，年均增长</w:t>
      </w:r>
      <w:r>
        <w:rPr>
          <w:rFonts w:ascii="Times New Roman" w:hAnsi="Times New Roman" w:eastAsia="仿宋_GB2312" w:cs="Times New Roman"/>
          <w:sz w:val="32"/>
          <w:szCs w:val="32"/>
        </w:rPr>
        <w:t>4.9%</w:t>
      </w:r>
      <w:r>
        <w:rPr>
          <w:rFonts w:hint="eastAsia" w:ascii="仿宋_GB2312" w:eastAsia="仿宋_GB2312"/>
          <w:sz w:val="32"/>
          <w:szCs w:val="32"/>
        </w:rPr>
        <w:t>以上；城乡居民人均可支配收入增速高于经济增速。</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黑体"/>
          <w:sz w:val="32"/>
          <w:szCs w:val="32"/>
        </w:rPr>
      </w:pPr>
      <w:r>
        <w:rPr>
          <w:rFonts w:hint="eastAsia" w:ascii="Times New Roman" w:hAnsi="Times New Roman" w:eastAsia="黑体"/>
          <w:sz w:val="32"/>
          <w:szCs w:val="32"/>
        </w:rPr>
        <w:t>围绕上述目标，今年要重点抓好五个方面工作：</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楷体_GB2312"/>
          <w:sz w:val="32"/>
          <w:szCs w:val="32"/>
        </w:rPr>
        <w:t>（一）硬措施，严防守，慎终如始抓好常态化疫情防控。</w:t>
      </w:r>
      <w:r>
        <w:rPr>
          <w:rFonts w:hint="eastAsia" w:ascii="Times New Roman" w:hAnsi="Times New Roman" w:eastAsia="仿宋_GB2312" w:cs="仿宋_GB2312"/>
          <w:sz w:val="32"/>
          <w:szCs w:val="32"/>
        </w:rPr>
        <w:t>坚持常态化防控和应急处置有机结合，</w:t>
      </w:r>
      <w:r>
        <w:rPr>
          <w:rFonts w:hint="eastAsia" w:ascii="Times New Roman" w:hAnsi="Times New Roman" w:eastAsia="仿宋_GB2312" w:cs="仿宋_GB2312"/>
          <w:b/>
          <w:sz w:val="32"/>
          <w:szCs w:val="32"/>
        </w:rPr>
        <w:t>一是要加强疫苗接种</w:t>
      </w:r>
      <w:r>
        <w:rPr>
          <w:rFonts w:hint="eastAsia" w:ascii="Times New Roman" w:hAnsi="Times New Roman" w:eastAsia="仿宋_GB2312" w:cs="仿宋_GB2312"/>
          <w:sz w:val="32"/>
          <w:szCs w:val="32"/>
        </w:rPr>
        <w:t>，强化组织、优化服务、精准发动，稳妥推进老年人群和高风险特殊人群加强免疫接种覆盖率，确保做到适龄无接种禁忌人群“应接尽接”。</w:t>
      </w:r>
      <w:r>
        <w:rPr>
          <w:rFonts w:hint="eastAsia" w:ascii="Times New Roman" w:hAnsi="Times New Roman" w:eastAsia="仿宋_GB2312" w:cs="仿宋_GB2312"/>
          <w:b/>
          <w:sz w:val="32"/>
          <w:szCs w:val="32"/>
        </w:rPr>
        <w:t>二是要加强社会面管控</w:t>
      </w:r>
      <w:r>
        <w:rPr>
          <w:rFonts w:hint="eastAsia" w:ascii="Times New Roman" w:hAnsi="Times New Roman" w:eastAsia="仿宋_GB2312" w:cs="仿宋_GB2312"/>
          <w:sz w:val="32"/>
          <w:szCs w:val="32"/>
        </w:rPr>
        <w:t>，压实三人小组责任，加强重点人员的排查纳管，加大药店、农贸市场、商超酒店等重点场所的排查监管力度；严格落实人员密集场所和空间密闭场所清洁通风消毒、测温、验码、“戴口罩”、“一米线”等防控措施，发挥疫情防控“前哨”作用。</w:t>
      </w:r>
      <w:r>
        <w:rPr>
          <w:rFonts w:hint="eastAsia" w:ascii="Times New Roman" w:hAnsi="Times New Roman" w:eastAsia="仿宋_GB2312" w:cs="仿宋_GB2312"/>
          <w:b/>
          <w:sz w:val="32"/>
          <w:szCs w:val="32"/>
        </w:rPr>
        <w:t>三是要加强应急处置</w:t>
      </w:r>
      <w:r>
        <w:rPr>
          <w:rFonts w:hint="eastAsia" w:ascii="Times New Roman" w:hAnsi="Times New Roman" w:eastAsia="仿宋_GB2312" w:cs="仿宋_GB2312"/>
          <w:sz w:val="32"/>
          <w:szCs w:val="32"/>
        </w:rPr>
        <w:t>，做好人员培训以及物资保障工作，完善疫情防控应急预案，加强与县疾控中心、镇卫生院沟通协调，形成“点对点”协作机制，面对突发事件时，疫情防控工作能有序进行。</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楷体_GB2312"/>
          <w:sz w:val="32"/>
          <w:szCs w:val="32"/>
        </w:rPr>
        <w:t>（二）优服务，促转型，加快开创乡村振兴新局面。</w:t>
      </w:r>
      <w:r>
        <w:rPr>
          <w:rFonts w:hint="eastAsia" w:ascii="Times New Roman" w:hAnsi="Times New Roman" w:eastAsia="仿宋_GB2312" w:cs="仿宋_GB2312"/>
          <w:sz w:val="32"/>
          <w:szCs w:val="32"/>
        </w:rPr>
        <w:t>要立足本地实际，聚力创新，聚焦富民，走错位竞争之路，推动各类主体联动，促进农村一二三产业融合发展。</w:t>
      </w:r>
      <w:r>
        <w:rPr>
          <w:rFonts w:hint="eastAsia" w:ascii="Times New Roman" w:hAnsi="Times New Roman" w:eastAsia="仿宋_GB2312" w:cs="仿宋_GB2312"/>
          <w:b/>
          <w:sz w:val="32"/>
          <w:szCs w:val="32"/>
        </w:rPr>
        <w:t>一是要推动绿色工业发展，</w:t>
      </w:r>
      <w:r>
        <w:rPr>
          <w:rFonts w:hint="eastAsia" w:ascii="Times New Roman" w:hAnsi="Times New Roman" w:eastAsia="仿宋_GB2312" w:cs="仿宋_GB2312"/>
          <w:sz w:val="32"/>
          <w:szCs w:val="32"/>
        </w:rPr>
        <w:t>抢抓碳达峰碳中和机遇，力促</w:t>
      </w:r>
      <w:r>
        <w:rPr>
          <w:rFonts w:hint="eastAsia" w:ascii="仿宋_GB2312" w:eastAsia="仿宋_GB2312"/>
          <w:sz w:val="32"/>
          <w:szCs w:val="32"/>
        </w:rPr>
        <w:t>天下环能野湖农光互补项目“拿地即开工”，项目建设高速“跑起来”。广东能源光伏复合项目为打造百万千瓦新能源基地提供用地保障。全力支持一抹禾香酒业、梅州水一方、华企稀土、广东建艺石材增资扩产，推动辖区内企业做强做大。</w:t>
      </w:r>
      <w:r>
        <w:rPr>
          <w:rFonts w:hint="eastAsia" w:ascii="Times New Roman" w:hAnsi="Times New Roman" w:eastAsia="仿宋_GB2312" w:cs="仿宋_GB2312"/>
          <w:b/>
          <w:sz w:val="32"/>
          <w:szCs w:val="32"/>
        </w:rPr>
        <w:t>二是要加速现代农业发展</w:t>
      </w:r>
      <w:r>
        <w:rPr>
          <w:rFonts w:hint="eastAsia" w:ascii="Times New Roman" w:hAnsi="Times New Roman" w:eastAsia="仿宋_GB2312" w:cs="仿宋_GB2312"/>
          <w:sz w:val="32"/>
          <w:szCs w:val="32"/>
        </w:rPr>
        <w:t>，深化农村综合改革，盘活土地资源，抓好撂荒耕地复耕复种、水田垦造工作，完成</w:t>
      </w:r>
      <w:r>
        <w:rPr>
          <w:rFonts w:hint="eastAsia" w:ascii="仿宋_GB2312" w:hAnsi="宋体" w:eastAsia="仿宋_GB2312" w:cs="宋体"/>
          <w:sz w:val="32"/>
          <w:szCs w:val="32"/>
        </w:rPr>
        <w:t>实施黄畲、飞龙、木溪、仁居等村</w:t>
      </w:r>
      <w:r>
        <w:rPr>
          <w:rFonts w:ascii="Times New Roman" w:hAnsi="Times New Roman" w:eastAsia="仿宋_GB2312" w:cs="Times New Roman"/>
          <w:sz w:val="32"/>
          <w:szCs w:val="32"/>
        </w:rPr>
        <w:t>8000</w:t>
      </w:r>
      <w:r>
        <w:rPr>
          <w:rFonts w:hint="eastAsia" w:ascii="仿宋_GB2312" w:hAnsi="宋体" w:eastAsia="仿宋_GB2312" w:cs="宋体"/>
          <w:sz w:val="32"/>
          <w:szCs w:val="32"/>
        </w:rPr>
        <w:t>亩</w:t>
      </w:r>
      <w:r>
        <w:rPr>
          <w:rFonts w:hint="eastAsia" w:ascii="Times New Roman" w:hAnsi="Times New Roman" w:eastAsia="仿宋_GB2312" w:cs="仿宋_GB2312"/>
          <w:sz w:val="32"/>
          <w:szCs w:val="32"/>
        </w:rPr>
        <w:t>高标准农田建设，巩固粮食安全根基。做优做强“一镇一业、一村一品”，探索实施品种、品质、品牌和标准化生产“三品一标”行动，建设</w:t>
      </w:r>
      <w:r>
        <w:rPr>
          <w:rFonts w:hint="eastAsia" w:ascii="仿宋_GB2312" w:eastAsia="仿宋_GB2312"/>
          <w:sz w:val="32"/>
          <w:szCs w:val="32"/>
        </w:rPr>
        <w:t>以脐橙、烤烟、优质稻优势产业为主，茶叶、仙人草、百香果、辣椒、灵芝、高山茶油等为辅</w:t>
      </w:r>
      <w:r>
        <w:rPr>
          <w:rFonts w:hint="eastAsia" w:ascii="Times New Roman" w:hAnsi="Times New Roman" w:eastAsia="仿宋_GB2312" w:cs="仿宋_GB2312"/>
          <w:sz w:val="32"/>
          <w:szCs w:val="32"/>
        </w:rPr>
        <w:t>的特色农业产业群。规范农村集体资产管理，大力发展集体经济。发挥驻镇帮镇扶村工作队作用，发展上远村百亩红薯规模化种植，引进广东恒粮农业发展有限公司与井下、邹坊村共建丝苗米种植基地。</w:t>
      </w:r>
      <w:r>
        <w:rPr>
          <w:rFonts w:hint="eastAsia" w:ascii="Times New Roman" w:hAnsi="Times New Roman" w:eastAsia="仿宋_GB2312"/>
          <w:sz w:val="32"/>
          <w:szCs w:val="32"/>
        </w:rPr>
        <w:t>完成建设由原仁居工商所改建的仁居镇供销合作社，积极争取县供销系统改革试点机会，</w:t>
      </w:r>
      <w:r>
        <w:rPr>
          <w:rFonts w:hint="eastAsia" w:ascii="Times New Roman" w:hAnsi="Times New Roman" w:eastAsia="仿宋_GB2312"/>
          <w:color w:val="000000" w:themeColor="text1"/>
          <w:sz w:val="32"/>
          <w:szCs w:val="32"/>
          <w14:textFill>
            <w14:solidFill>
              <w14:schemeClr w14:val="tx1"/>
            </w14:solidFill>
          </w14:textFill>
        </w:rPr>
        <w:t>探索“农户生产+专业合作社或农业公司收购+特定单位采购”的产销对接“新引擎”</w:t>
      </w:r>
      <w:r>
        <w:rPr>
          <w:rFonts w:hint="eastAsia" w:ascii="Times New Roman" w:hAnsi="Times New Roman" w:eastAsia="仿宋_GB2312"/>
          <w:sz w:val="32"/>
          <w:szCs w:val="32"/>
        </w:rPr>
        <w:t>，</w:t>
      </w:r>
      <w:r>
        <w:rPr>
          <w:rFonts w:hint="eastAsia" w:ascii="Times New Roman" w:hAnsi="Times New Roman" w:eastAsia="仿宋_GB2312" w:cs="仿宋_GB2312"/>
          <w:sz w:val="32"/>
          <w:szCs w:val="32"/>
        </w:rPr>
        <w:t>力争到今年底70%以上村集体年收益达10万元以上，持续巩固拓展脱贫攻坚成果和乡村振兴有效衔接。</w:t>
      </w:r>
      <w:r>
        <w:rPr>
          <w:rFonts w:hint="eastAsia" w:ascii="Times New Roman" w:hAnsi="Times New Roman" w:eastAsia="仿宋_GB2312" w:cs="仿宋_GB2312"/>
          <w:b/>
          <w:sz w:val="32"/>
          <w:szCs w:val="32"/>
        </w:rPr>
        <w:t>三是要优化第三产业结构</w:t>
      </w:r>
      <w:r>
        <w:rPr>
          <w:rFonts w:hint="eastAsia" w:ascii="Times New Roman" w:hAnsi="Times New Roman" w:eastAsia="仿宋_GB2312" w:cs="仿宋_GB2312"/>
          <w:sz w:val="32"/>
          <w:szCs w:val="32"/>
        </w:rPr>
        <w:t>，以</w:t>
      </w:r>
      <w:r>
        <w:rPr>
          <w:rFonts w:hint="eastAsia" w:ascii="仿宋_GB2312" w:eastAsia="仿宋_GB2312"/>
          <w:sz w:val="32"/>
          <w:szCs w:val="32"/>
        </w:rPr>
        <w:t>红四军纪念馆改陈布展及新时代红色文化讲习所建成开放为契机</w:t>
      </w:r>
      <w:r>
        <w:rPr>
          <w:rFonts w:hint="eastAsia" w:ascii="Times New Roman" w:hAnsi="Times New Roman" w:eastAsia="仿宋_GB2312" w:cs="仿宋_GB2312"/>
          <w:sz w:val="32"/>
          <w:szCs w:val="32"/>
        </w:rPr>
        <w:t>，引进第三方公司管理运营，保护和活化众多省、市级文物保护单位，推动“红色古邑·故事小城”品牌营销，提升影响力和知名度。盘活利用G358上远至五福路段截弯取直后遗留下闲置地块，结合我镇特色文化和产业，实施绿化工程、主题雕塑等提升性建设，打造特色“月亮湾”和更多美丽乡村示范点。深入实施文化惠民工程，争取到年底实现行政村综合性文化服务中心达标率50%。立足县域副中心的功能地位，注重酒店餐饮、农村电商、冷链物流、家政服务、商超贸易等现代服务业布点，发展流量经济，繁荣圩镇商贸，做强做大仁居红色文化乡村旅游。</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b/>
          <w:snapToGrid w:val="0"/>
          <w:sz w:val="32"/>
          <w:szCs w:val="32"/>
        </w:rPr>
      </w:pPr>
      <w:r>
        <w:rPr>
          <w:rFonts w:hint="eastAsia" w:ascii="Times New Roman" w:hAnsi="Times New Roman" w:eastAsia="楷体_GB2312"/>
          <w:sz w:val="32"/>
          <w:szCs w:val="32"/>
        </w:rPr>
        <w:t>（三）提品质，铸精品，打造宜居宜业干净美丽圩镇。</w:t>
      </w:r>
      <w:r>
        <w:rPr>
          <w:rFonts w:hint="eastAsia" w:ascii="Times New Roman" w:hAnsi="Times New Roman" w:eastAsia="仿宋_GB2312" w:cs="仿宋_GB2312"/>
          <w:sz w:val="32"/>
          <w:szCs w:val="32"/>
        </w:rPr>
        <w:t>按照县委、县政府实施美丽圩镇建设攻坚行动的工作部署，全面启动仁居镇美丽圩镇建设攻坚行动，围绕“规划、建设、管理”三大环节，加快集聚人口、扩大规模、提升能级，在今年底全面完成圩镇环境基础整治，达到“宜居圩镇标准”。</w:t>
      </w:r>
      <w:r>
        <w:rPr>
          <w:rFonts w:hint="eastAsia" w:ascii="Times New Roman" w:hAnsi="Times New Roman" w:eastAsia="仿宋_GB2312" w:cs="仿宋_GB2312"/>
          <w:b/>
          <w:bCs/>
          <w:sz w:val="32"/>
          <w:szCs w:val="32"/>
        </w:rPr>
        <w:t>一是要做精圩镇规划。</w:t>
      </w:r>
      <w:r>
        <w:rPr>
          <w:rFonts w:hint="eastAsia" w:ascii="Times New Roman" w:hAnsi="Times New Roman" w:eastAsia="仿宋_GB2312" w:cs="仿宋_GB2312"/>
          <w:sz w:val="32"/>
          <w:szCs w:val="32"/>
        </w:rPr>
        <w:t>坚持规划引领，统筹整合项目资金，</w:t>
      </w:r>
      <w:r>
        <w:rPr>
          <w:rFonts w:hint="eastAsia" w:ascii="Times New Roman" w:hAnsi="Times New Roman" w:eastAsia="仿宋_GB2312" w:cs="仿宋_GB2312"/>
          <w:snapToGrid w:val="0"/>
          <w:sz w:val="32"/>
          <w:szCs w:val="32"/>
        </w:rPr>
        <w:t>结合抓党建、强产业、美环境、优治理、兴文化、共缔造等六大元素，细化提升人居环境、优化公共服务能力、提高垃圾治理水平、建立长效管护机制等九大项目清单。</w:t>
      </w:r>
      <w:r>
        <w:rPr>
          <w:rFonts w:hint="eastAsia" w:ascii="Times New Roman" w:hAnsi="Times New Roman" w:eastAsia="仿宋_GB2312" w:cs="仿宋_GB2312"/>
          <w:b/>
          <w:snapToGrid w:val="0"/>
          <w:sz w:val="32"/>
          <w:szCs w:val="32"/>
        </w:rPr>
        <w:t>二是</w:t>
      </w:r>
      <w:r>
        <w:rPr>
          <w:rFonts w:hint="eastAsia" w:ascii="Times New Roman" w:hAnsi="Times New Roman" w:eastAsia="仿宋_GB2312" w:cs="仿宋_GB2312"/>
          <w:b/>
          <w:bCs/>
          <w:sz w:val="32"/>
          <w:szCs w:val="32"/>
        </w:rPr>
        <w:t>要</w:t>
      </w:r>
      <w:r>
        <w:rPr>
          <w:rFonts w:hint="eastAsia" w:ascii="Times New Roman" w:hAnsi="Times New Roman" w:eastAsia="仿宋_GB2312" w:cs="仿宋_GB2312"/>
          <w:b/>
          <w:snapToGrid w:val="0"/>
          <w:sz w:val="32"/>
          <w:szCs w:val="32"/>
        </w:rPr>
        <w:t>做美圩镇风貌。</w:t>
      </w:r>
      <w:r>
        <w:rPr>
          <w:rFonts w:hint="eastAsia" w:ascii="Times New Roman" w:hAnsi="Times New Roman" w:eastAsia="仿宋_GB2312" w:cs="仿宋_GB2312"/>
          <w:snapToGrid w:val="0"/>
          <w:sz w:val="32"/>
          <w:szCs w:val="32"/>
        </w:rPr>
        <w:t>建设圩镇“大脑”，赋能市场，实施建设集基础设施完善、环境优良的集贸市场、商铺、停车等多功能于一体的农贸市场综合体，改善十字街乱停、乱放、乱摆、乱卖、乱搭、乱建“六乱”现状。紧扣“三清、三拆、三整治”行动，优化圩镇道路交通，对十字街进行拓宽、划线、黑底化等标准化道路建设，</w:t>
      </w:r>
      <w:r>
        <w:rPr>
          <w:rFonts w:hint="eastAsia" w:ascii="仿宋_GB2312" w:eastAsia="仿宋_GB2312"/>
          <w:sz w:val="32"/>
          <w:szCs w:val="32"/>
        </w:rPr>
        <w:t>拉动圩镇商贸经济发展。</w:t>
      </w:r>
      <w:r>
        <w:rPr>
          <w:rFonts w:hint="eastAsia" w:ascii="Times New Roman" w:hAnsi="Times New Roman" w:eastAsia="仿宋_GB2312" w:cs="仿宋_GB2312"/>
          <w:snapToGrid w:val="0"/>
          <w:sz w:val="32"/>
          <w:szCs w:val="32"/>
        </w:rPr>
        <w:t>进一步提升圩镇核心区域沿街风貌，整体改造力求简洁、还原“古色”，巩固提升圩镇创建成果，成为仁居又一亮丽名片。</w:t>
      </w:r>
      <w:r>
        <w:rPr>
          <w:rFonts w:hint="eastAsia" w:ascii="Times New Roman" w:hAnsi="Times New Roman" w:eastAsia="仿宋_GB2312" w:cs="仿宋_GB2312"/>
          <w:b/>
          <w:snapToGrid w:val="0"/>
          <w:sz w:val="32"/>
          <w:szCs w:val="32"/>
        </w:rPr>
        <w:t>三是</w:t>
      </w:r>
      <w:r>
        <w:rPr>
          <w:rFonts w:hint="eastAsia" w:ascii="Times New Roman" w:hAnsi="Times New Roman" w:eastAsia="仿宋_GB2312" w:cs="仿宋_GB2312"/>
          <w:b/>
          <w:bCs/>
          <w:sz w:val="32"/>
          <w:szCs w:val="32"/>
        </w:rPr>
        <w:t>要</w:t>
      </w:r>
      <w:r>
        <w:rPr>
          <w:rFonts w:hint="eastAsia" w:ascii="Times New Roman" w:hAnsi="Times New Roman" w:eastAsia="仿宋_GB2312" w:cs="仿宋_GB2312"/>
          <w:b/>
          <w:snapToGrid w:val="0"/>
          <w:sz w:val="32"/>
          <w:szCs w:val="32"/>
        </w:rPr>
        <w:t>做活圩镇网格。</w:t>
      </w:r>
      <w:r>
        <w:rPr>
          <w:rFonts w:hint="eastAsia" w:ascii="仿宋_GB2312" w:eastAsia="仿宋_GB2312"/>
          <w:sz w:val="32"/>
          <w:szCs w:val="32"/>
        </w:rPr>
        <w:t>充分发挥红四军纪念馆、红色村红军街、革命旧址群等丰富的红色文化资源辐射带动作用，融入“红色”“古色”元素，实施红色村便民服务中心建设项目，开发本地手工制品、非遗文化品等拿得出手、有市场的特色旅游产品，活跃旅游产品市场。开展“旅游服务质量提升”行动，改造文体活动中心，优化司令部旧址周边环境，拓展文娱活动空间，烘托红色文化氛围。</w:t>
      </w:r>
      <w:r>
        <w:rPr>
          <w:rFonts w:hint="eastAsia" w:ascii="Times New Roman" w:hAnsi="Times New Roman" w:eastAsia="仿宋_GB2312" w:cs="仿宋_GB2312"/>
          <w:snapToGrid w:val="0"/>
          <w:sz w:val="32"/>
          <w:szCs w:val="32"/>
        </w:rPr>
        <w:t>积极推进谢屋、李屋、军需处等革命旧址群的保护与活化利用，结合一河两岸、碧道、绿道、休闲公园建设，将</w:t>
      </w:r>
      <w:r>
        <w:rPr>
          <w:rFonts w:hint="eastAsia" w:ascii="仿宋_GB2312" w:eastAsia="仿宋_GB2312"/>
          <w:sz w:val="32"/>
          <w:szCs w:val="32"/>
        </w:rPr>
        <w:t>张宗逊疗养处（陈大新旧居群）改造为现场教学便民服务处，完善相关配套设施，深挖文化内涵，“解码”文化形态，讲好红色故事。</w:t>
      </w:r>
      <w:r>
        <w:rPr>
          <w:rFonts w:hint="eastAsia" w:ascii="仿宋_GB2312" w:eastAsia="仿宋_GB2312"/>
          <w:b/>
          <w:sz w:val="32"/>
          <w:szCs w:val="32"/>
        </w:rPr>
        <w:t>四是</w:t>
      </w:r>
      <w:r>
        <w:rPr>
          <w:rFonts w:hint="eastAsia" w:ascii="Times New Roman" w:hAnsi="Times New Roman" w:eastAsia="仿宋_GB2312" w:cs="仿宋_GB2312"/>
          <w:b/>
          <w:bCs/>
          <w:sz w:val="32"/>
          <w:szCs w:val="32"/>
        </w:rPr>
        <w:t>要</w:t>
      </w:r>
      <w:r>
        <w:rPr>
          <w:rFonts w:hint="eastAsia" w:ascii="仿宋_GB2312" w:eastAsia="仿宋_GB2312"/>
          <w:b/>
          <w:sz w:val="32"/>
          <w:szCs w:val="32"/>
        </w:rPr>
        <w:t>做细圩镇管护。</w:t>
      </w:r>
      <w:r>
        <w:rPr>
          <w:rFonts w:hint="eastAsia" w:ascii="仿宋_GB2312" w:eastAsia="仿宋_GB2312"/>
          <w:sz w:val="32"/>
          <w:szCs w:val="32"/>
        </w:rPr>
        <w:t>严格执行圩镇控制性详细规划，加大圩镇建房管控力度。持续深化“两美”行动，推广生活垃圾定时定点投放模式，开展生活垃圾分类试点工作。加大农村生活垃圾处理力度，完善圩镇卫生市场化清运模式，改造升级五里桥垃圾中转站标准化建设，提高转运能力，实现“颜值”和“实力”双提升。倡导“城镇管理人人参与，城镇乱象全民共治”理念，鼓励全民参与城镇管理工作，力争年底成功创建省市“卫生镇”。</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楷体_GB2312" w:cs="仿宋_GB2312"/>
          <w:sz w:val="32"/>
          <w:szCs w:val="32"/>
        </w:rPr>
        <w:t>（四）办实事，增福祉，民生供给向“既有又好”迈进。</w:t>
      </w:r>
      <w:r>
        <w:rPr>
          <w:rFonts w:hint="eastAsia" w:ascii="Times New Roman" w:hAnsi="Times New Roman" w:eastAsia="仿宋_GB2312" w:cs="仿宋_GB2312"/>
          <w:sz w:val="32"/>
          <w:szCs w:val="32"/>
        </w:rPr>
        <w:t>我们要格外关注、格外关爱、格外关心人民群众的疾苦，通过一项项惠民政策、一笔笔民生投入、一件件民生实事，让每一位老百姓都真切感受到发展的温度、幸福的质感。</w:t>
      </w:r>
      <w:r>
        <w:rPr>
          <w:rFonts w:hint="eastAsia" w:ascii="Times New Roman" w:hAnsi="Times New Roman" w:eastAsia="仿宋_GB2312" w:cs="仿宋_GB2312"/>
          <w:b/>
          <w:sz w:val="32"/>
          <w:szCs w:val="32"/>
        </w:rPr>
        <w:t>一是要加强社会兜底保障</w:t>
      </w:r>
      <w:r>
        <w:rPr>
          <w:rFonts w:hint="eastAsia" w:ascii="Times New Roman" w:hAnsi="Times New Roman" w:eastAsia="仿宋_GB2312" w:cs="仿宋_GB2312"/>
          <w:sz w:val="32"/>
          <w:szCs w:val="32"/>
        </w:rPr>
        <w:t>，落实稳就业政策措施，重点做好高校毕业生、农村转移劳动力、城镇困难人员和退役军人就业创业服务工作。规范发放各类惠民惠农财政补贴资金，做好困难群体兜底工作，完善优抚对象、城乡低保、特困等社会救助机制，推动基本养老、医疗、工伤、失业等保险应保尽保。积极争取上级资金对仁居镇敬老院升级改造，不断完善敬老院适老化改造。重视农村“三留守”问题，健全农村留守儿童、留守妇女、留守老人关爱服务体系，围绕留守人员基本生活保障、教育、就业、卫生健康、思想情感等实施有效服务。</w:t>
      </w:r>
      <w:r>
        <w:rPr>
          <w:rFonts w:hint="eastAsia" w:ascii="Times New Roman" w:hAnsi="Times New Roman" w:eastAsia="仿宋_GB2312" w:cs="仿宋_GB2312"/>
          <w:b/>
          <w:sz w:val="32"/>
          <w:szCs w:val="32"/>
        </w:rPr>
        <w:t>二是要完善基础设施供给</w:t>
      </w:r>
      <w:r>
        <w:rPr>
          <w:rFonts w:hint="eastAsia" w:ascii="Times New Roman" w:hAnsi="Times New Roman" w:eastAsia="仿宋_GB2312" w:cs="仿宋_GB2312"/>
          <w:sz w:val="32"/>
          <w:szCs w:val="32"/>
        </w:rPr>
        <w:t>，实施农村集中供水全覆盖体制提升工程，在古丁、凤仪、黄畲、社南、邹坊、礤头6个村铺设输送管道、新建蓄水池工程，解决好村村通自来水工程入户“最后一公里”的问题，逐步实现农村自来水普及率达99%，农村生活饮用水水质合格率达90%以上。积极争取实施矿山修复治理工程仁居河新建拦渣坝及防汛道路工程，切实保障下游农田、水利设施、群众生命财产安全；完成凤仪至古丁村道扩宽工程，争取邹坊至木溪村道路纳入县交通部门“单改双”计划，进一步畅通乡村“血脉”，加速催生乡村面貌“蝶变”。完善餐饮、民宿等休闲娱乐配套设施，把圩镇周边的龙头景区、红色教育基地、旅游特色村、田园综合体等穿点成线、连线成面，促进镇域经济不断发展壮大。深化拓展新时代文明实践中心建设，继续推进志愿服务、未成年人思想道德建设等工作，强化退役军人服务管理，做好双拥优抚安置工作，支持工、青、妇等团体广泛参与社会治理和公共服务。</w:t>
      </w:r>
      <w:r>
        <w:rPr>
          <w:rFonts w:hint="eastAsia" w:ascii="Times New Roman" w:hAnsi="Times New Roman" w:eastAsia="仿宋_GB2312" w:cs="仿宋_GB2312"/>
          <w:b/>
          <w:bCs/>
          <w:sz w:val="32"/>
          <w:szCs w:val="32"/>
        </w:rPr>
        <w:t>三是要提升教育办学水平，</w:t>
      </w:r>
      <w:r>
        <w:rPr>
          <w:rFonts w:hint="eastAsia" w:ascii="Times New Roman" w:hAnsi="Times New Roman" w:eastAsia="仿宋_GB2312" w:cs="仿宋_GB2312"/>
          <w:sz w:val="32"/>
          <w:szCs w:val="32"/>
        </w:rPr>
        <w:t>积极推行教学模式改革，将红色资源融入思政教学和素质教育，完成</w:t>
      </w:r>
      <w:r>
        <w:rPr>
          <w:rFonts w:ascii="Times New Roman" w:hAnsi="Times New Roman" w:eastAsia="仿宋_GB2312" w:cs="仿宋_GB2312"/>
          <w:sz w:val="32"/>
          <w:szCs w:val="32"/>
        </w:rPr>
        <w:t>仁居小学国防教育文化长廊建设</w:t>
      </w:r>
      <w:r>
        <w:rPr>
          <w:rFonts w:hint="eastAsia" w:ascii="Times New Roman" w:hAnsi="Times New Roman" w:eastAsia="仿宋_GB2312" w:cs="仿宋_GB2312"/>
          <w:sz w:val="32"/>
          <w:szCs w:val="32"/>
        </w:rPr>
        <w:t>、申报国家教育部和军委政治工作部“八一爱民学校”，增强周边群众尤其是中小学生的国防观念。持续推进规范办学，成立奖教奖学基金工作机制，深入开展师德师风建设，提升教师素质，巩固提升“双减”成果，推进义务教育优质均衡发展。</w:t>
      </w:r>
      <w:r>
        <w:rPr>
          <w:rFonts w:hint="eastAsia" w:ascii="Times New Roman" w:hAnsi="Times New Roman" w:eastAsia="仿宋_GB2312" w:cs="仿宋_GB2312"/>
          <w:b/>
          <w:sz w:val="32"/>
          <w:szCs w:val="32"/>
        </w:rPr>
        <w:t>四是要加快建设平安仁居</w:t>
      </w:r>
      <w:r>
        <w:rPr>
          <w:rFonts w:hint="eastAsia" w:ascii="Times New Roman" w:hAnsi="Times New Roman" w:eastAsia="仿宋_GB2312" w:cs="仿宋_GB2312"/>
          <w:sz w:val="32"/>
          <w:szCs w:val="32"/>
        </w:rPr>
        <w:t>，落实总体国家安全观，防范化解重点领域重大风险，抓好意识形态和网络安全，织密织牢社会治安防控网络，严厉打击电信网络诈骗等各类违法犯罪，全力配合公安部打击拐卖妇女儿童犯罪专项行动，推动扫黑除恶长效常治。全面实行圩镇“街长制”、提升“一带一法四参与”村民理事会示范点、镇村联通“雪亮工程”、百姓公园法制长廊等工作，实现社会治理体系和治理能力现代化。压实安全生产和消防工作责任制，常态化开展道路交通、建筑施工、矿山开采、食品药品等领域专项整治行动。</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Times New Roman"/>
          <w:sz w:val="32"/>
          <w:szCs w:val="32"/>
        </w:rPr>
      </w:pPr>
      <w:r>
        <w:rPr>
          <w:rFonts w:hint="eastAsia" w:ascii="Times New Roman" w:hAnsi="Times New Roman" w:eastAsia="楷体_GB2312" w:cs="仿宋_GB2312"/>
          <w:sz w:val="32"/>
          <w:szCs w:val="32"/>
        </w:rPr>
        <w:t>（五）讲政治，勇担当，打造为民务实廉洁政府。</w:t>
      </w:r>
      <w:r>
        <w:rPr>
          <w:rFonts w:hint="eastAsia" w:ascii="Times New Roman" w:hAnsi="Times New Roman" w:eastAsia="仿宋_GB2312" w:cs="仿宋_GB2312"/>
          <w:sz w:val="32"/>
          <w:szCs w:val="32"/>
        </w:rPr>
        <w:t>要坚持把党的领导贯穿政府工作全过程各领域，以严实过硬的作风狠抓工作落实，打造为民务实清廉政府。</w:t>
      </w:r>
      <w:r>
        <w:rPr>
          <w:rFonts w:hint="eastAsia" w:ascii="Times New Roman" w:hAnsi="Times New Roman" w:eastAsia="仿宋_GB2312" w:cs="仿宋_GB2312"/>
          <w:b/>
          <w:sz w:val="32"/>
          <w:szCs w:val="32"/>
        </w:rPr>
        <w:t>一是提高</w:t>
      </w:r>
      <w:r>
        <w:rPr>
          <w:rFonts w:hint="eastAsia" w:ascii="Times New Roman" w:hAnsi="Times New Roman" w:eastAsia="仿宋_GB2312" w:cs="仿宋_GB2312"/>
          <w:b/>
          <w:sz w:val="32"/>
          <w:szCs w:val="32"/>
          <w:lang w:val="en-US" w:eastAsia="zh-CN"/>
        </w:rPr>
        <w:t>政治</w:t>
      </w:r>
      <w:bookmarkStart w:id="0" w:name="_GoBack"/>
      <w:bookmarkEnd w:id="0"/>
      <w:r>
        <w:rPr>
          <w:rFonts w:hint="eastAsia" w:ascii="Times New Roman" w:hAnsi="Times New Roman" w:eastAsia="仿宋_GB2312" w:cs="仿宋_GB2312"/>
          <w:b/>
          <w:sz w:val="32"/>
          <w:szCs w:val="32"/>
        </w:rPr>
        <w:t>站位讲政治</w:t>
      </w:r>
      <w:r>
        <w:rPr>
          <w:rFonts w:hint="eastAsia" w:ascii="Times New Roman" w:hAnsi="Times New Roman" w:eastAsia="仿宋_GB2312" w:cs="仿宋_GB2312"/>
          <w:sz w:val="32"/>
          <w:szCs w:val="32"/>
        </w:rPr>
        <w:t>，始终把党的政治建设放在首位，坚决维护党中央权威和集中统一领导，坚决贯彻执行中央、省、市和县委、镇党委决策部署，常态化开展党史学习教育，引导党员干部从百年党史中汲取智慧和力量，坚决拥护“两个确立”、不断增强“四个意识”、坚定“四个自信”、做到“两个维护”。</w:t>
      </w:r>
      <w:r>
        <w:rPr>
          <w:rFonts w:hint="eastAsia" w:ascii="Times New Roman" w:hAnsi="Times New Roman" w:eastAsia="仿宋_GB2312" w:cs="仿宋_GB2312"/>
          <w:b/>
          <w:sz w:val="32"/>
          <w:szCs w:val="32"/>
        </w:rPr>
        <w:t>二是要敢于攻坚有作为</w:t>
      </w:r>
      <w:r>
        <w:rPr>
          <w:rFonts w:hint="eastAsia" w:ascii="Times New Roman" w:hAnsi="Times New Roman" w:eastAsia="仿宋_GB2312" w:cs="仿宋_GB2312"/>
          <w:sz w:val="32"/>
          <w:szCs w:val="32"/>
        </w:rPr>
        <w:t>，牢固树立正确的政绩观，不因害怕犯错而畏首畏尾，面对大是大非敢于亮剑，面对矛盾敢于迎难而上，面对危机敢于挺身而出，面对失误敢于承担责任，面对歪风邪气敢于坚决斗争，全力推动县委县政府和镇党委的决策部署落地见效，在真抓实干中勇攀高峰。</w:t>
      </w:r>
      <w:r>
        <w:rPr>
          <w:rFonts w:hint="eastAsia" w:ascii="Times New Roman" w:hAnsi="Times New Roman" w:eastAsia="仿宋_GB2312" w:cs="仿宋_GB2312"/>
          <w:b/>
          <w:bCs/>
          <w:sz w:val="32"/>
          <w:szCs w:val="32"/>
        </w:rPr>
        <w:t>三是要以民为本办实事</w:t>
      </w:r>
      <w:r>
        <w:rPr>
          <w:rFonts w:hint="eastAsia" w:ascii="Times New Roman" w:hAnsi="Times New Roman" w:eastAsia="仿宋_GB2312" w:cs="仿宋_GB2312"/>
          <w:sz w:val="32"/>
          <w:szCs w:val="32"/>
        </w:rPr>
        <w:t>，始终坚持把人民群众满不满意、认不认可作为检验工作成效的“标尺”，常年建立群众“急难愁盼”问题清单，抓好为民办事服务“落脚点”，把群众事记在心上、扛在肩上、落实到行动中，真正用真心实意、真情实感把群众的烦心事、揪心事办好。</w:t>
      </w:r>
      <w:r>
        <w:rPr>
          <w:rFonts w:hint="eastAsia" w:ascii="Times New Roman" w:hAnsi="Times New Roman" w:eastAsia="仿宋_GB2312" w:cs="仿宋_GB2312"/>
          <w:b/>
          <w:sz w:val="32"/>
          <w:szCs w:val="32"/>
        </w:rPr>
        <w:t>四是要从严治政守清廉</w:t>
      </w:r>
      <w:r>
        <w:rPr>
          <w:rFonts w:hint="eastAsia" w:ascii="Times New Roman" w:hAnsi="Times New Roman" w:eastAsia="仿宋_GB2312" w:cs="仿宋_GB2312"/>
          <w:sz w:val="32"/>
          <w:szCs w:val="32"/>
        </w:rPr>
        <w:t>，严格落实中央八项规定及其实施细则精神，</w:t>
      </w:r>
      <w:r>
        <w:rPr>
          <w:rFonts w:hint="eastAsia" w:ascii="Times New Roman" w:hAnsi="Times New Roman" w:eastAsia="仿宋_GB2312" w:cs="Times New Roman"/>
          <w:sz w:val="32"/>
          <w:szCs w:val="32"/>
        </w:rPr>
        <w:t>深入推进政府系统党风廉政建设，坚持政府过紧日子，严格控制和压减一般性支出，进一步健全公务用车、接待用餐等工作制度，艰苦奋斗、勤俭节约，永葆为民、务实、清廉的政治本色。</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仿宋_GB2312" w:cs="仿宋_GB2312"/>
          <w:sz w:val="32"/>
          <w:szCs w:val="32"/>
        </w:rPr>
        <w:t>各位代表、同志们！</w:t>
      </w:r>
    </w:p>
    <w:p>
      <w:pPr>
        <w:pBdr>
          <w:top w:val="none" w:color="000000" w:sz="0" w:space="0"/>
          <w:left w:val="none" w:color="000000" w:sz="0" w:space="0"/>
          <w:bottom w:val="none" w:color="000000" w:sz="0" w:space="12"/>
          <w:right w:val="none" w:color="000000" w:sz="0" w:space="19"/>
        </w:pBdr>
        <w:autoSpaceDN w:val="0"/>
        <w:adjustRightInd w:val="0"/>
        <w:snapToGrid w:val="0"/>
        <w:spacing w:line="560" w:lineRule="exact"/>
        <w:ind w:firstLine="640" w:firstLineChars="200"/>
        <w:outlineLvl w:val="1"/>
        <w:rPr>
          <w:rFonts w:ascii="Times New Roman" w:hAnsi="Times New Roman" w:eastAsia="仿宋_GB2312" w:cs="仿宋_GB2312"/>
          <w:sz w:val="32"/>
          <w:szCs w:val="32"/>
        </w:rPr>
      </w:pPr>
      <w:r>
        <w:rPr>
          <w:rFonts w:hint="eastAsia" w:ascii="Times New Roman" w:hAnsi="Times New Roman" w:eastAsia="黑体" w:cs="仿宋_GB2312"/>
          <w:sz w:val="32"/>
          <w:szCs w:val="32"/>
        </w:rPr>
        <w:t>行远自迩，踔厉奋发，青衿之志，履践致远</w:t>
      </w:r>
      <w:r>
        <w:rPr>
          <w:rFonts w:hint="eastAsia" w:ascii="Times New Roman" w:hAnsi="Times New Roman" w:eastAsia="仿宋_GB2312" w:cs="仿宋_GB2312"/>
          <w:b/>
          <w:sz w:val="32"/>
          <w:szCs w:val="32"/>
        </w:rPr>
        <w:t>。</w:t>
      </w:r>
      <w:r>
        <w:rPr>
          <w:rFonts w:hint="eastAsia" w:ascii="Times New Roman" w:hAnsi="Times New Roman" w:eastAsia="仿宋_GB2312" w:cs="仿宋_GB2312"/>
          <w:sz w:val="32"/>
          <w:szCs w:val="32"/>
        </w:rPr>
        <w:t>让我们更加紧密地团结在以习近平同志为核心的党中央周围，在县委县政府和镇党委的坚强领导下，努力创造无愧于时代、无愧于人民、无愧于历史的新业绩，奋力开创百姓富生态美产业强的仁居新未来，以优异的成绩迎接党的二十大胜利召开！</w:t>
      </w:r>
    </w:p>
    <w:p>
      <w:pPr>
        <w:pStyle w:val="2"/>
        <w:rPr>
          <w:rFonts w:ascii="Times New Roman" w:hAnsi="Times New Roman" w:eastAsia="仿宋_GB2312" w:cs="仿宋_GB2312"/>
          <w:sz w:val="32"/>
          <w:szCs w:val="32"/>
        </w:rPr>
      </w:pPr>
    </w:p>
    <w:p>
      <w:pPr>
        <w:pStyle w:val="3"/>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pStyle w:val="2"/>
        <w:rPr>
          <w:rFonts w:ascii="Times New Roman" w:hAnsi="Times New Roman" w:eastAsia="仿宋_GB2312" w:cs="仿宋_GB2312"/>
          <w:sz w:val="32"/>
          <w:szCs w:val="32"/>
        </w:rPr>
      </w:pPr>
    </w:p>
    <w:p>
      <w:pPr>
        <w:pStyle w:val="3"/>
        <w:rPr>
          <w:rFonts w:ascii="Times New Roman" w:hAnsi="Times New Roman" w:eastAsia="仿宋_GB2312" w:cs="仿宋_GB2312"/>
          <w:sz w:val="32"/>
          <w:szCs w:val="32"/>
        </w:rPr>
      </w:pPr>
    </w:p>
    <w:p>
      <w:pPr>
        <w:rPr>
          <w:rFonts w:ascii="黑体" w:hAnsi="黑体" w:eastAsia="黑体" w:cs="黑体"/>
          <w:sz w:val="32"/>
          <w:szCs w:val="32"/>
        </w:rPr>
      </w:pPr>
      <w:r>
        <w:rPr>
          <w:rFonts w:hint="eastAsia" w:ascii="黑体" w:hAnsi="黑体" w:eastAsia="黑体" w:cs="黑体"/>
          <w:sz w:val="32"/>
          <w:szCs w:val="32"/>
        </w:rPr>
        <w:t>附件1</w:t>
      </w:r>
    </w:p>
    <w:p>
      <w:pPr>
        <w:pStyle w:val="2"/>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2022年镇人大代表票决民生实事候选项目</w:t>
      </w:r>
    </w:p>
    <w:p>
      <w:pPr>
        <w:pStyle w:val="3"/>
        <w:spacing w:line="560" w:lineRule="exact"/>
        <w:ind w:left="0"/>
        <w:rPr>
          <w:rFonts w:ascii="仿宋_GB2312" w:hAnsi="仿宋_GB2312" w:eastAsia="仿宋_GB2312" w:cs="仿宋_GB2312"/>
          <w:sz w:val="32"/>
          <w:szCs w:val="32"/>
        </w:rPr>
      </w:pPr>
    </w:p>
    <w:p>
      <w:pPr>
        <w:pStyle w:val="3"/>
        <w:spacing w:line="560" w:lineRule="exact"/>
        <w:ind w:left="0" w:firstLine="640" w:firstLineChars="200"/>
        <w:rPr>
          <w:rFonts w:ascii="黑体" w:hAnsi="黑体" w:eastAsia="黑体" w:cs="黑体"/>
          <w:sz w:val="32"/>
          <w:szCs w:val="32"/>
        </w:rPr>
      </w:pPr>
      <w:r>
        <w:rPr>
          <w:rFonts w:hint="eastAsia" w:ascii="黑体" w:hAnsi="黑体" w:eastAsia="黑体" w:cs="黑体"/>
          <w:sz w:val="32"/>
          <w:szCs w:val="32"/>
        </w:rPr>
        <w:t>一、居委会仁八后街街道硬底化建设</w:t>
      </w:r>
    </w:p>
    <w:p>
      <w:pPr>
        <w:pStyle w:val="2"/>
        <w:spacing w:after="0" w:line="560" w:lineRule="exact"/>
        <w:ind w:firstLine="640" w:firstLineChars="200"/>
      </w:pPr>
      <w:r>
        <w:rPr>
          <w:rFonts w:ascii="Times New Roman" w:hAnsi="Times New Roman" w:eastAsia="仿宋_GB2312" w:cs="Times New Roman"/>
          <w:sz w:val="32"/>
          <w:szCs w:val="32"/>
        </w:rPr>
        <w:t>为提高整体圩镇外貌形象，改善该街道的环境卫生，方便</w:t>
      </w:r>
      <w:r>
        <w:rPr>
          <w:rFonts w:hint="eastAsia" w:ascii="Times New Roman" w:hAnsi="Times New Roman" w:eastAsia="仿宋_GB2312" w:cs="Times New Roman"/>
          <w:sz w:val="32"/>
          <w:szCs w:val="32"/>
        </w:rPr>
        <w:t>附近</w:t>
      </w:r>
      <w:r>
        <w:rPr>
          <w:rFonts w:ascii="Times New Roman" w:hAnsi="Times New Roman" w:eastAsia="仿宋_GB2312" w:cs="Times New Roman"/>
          <w:sz w:val="32"/>
          <w:szCs w:val="32"/>
        </w:rPr>
        <w:t>居民通行，拟实施居委会仁八后街街道约200米硬底化建设。</w:t>
      </w:r>
    </w:p>
    <w:p>
      <w:pPr>
        <w:spacing w:line="560" w:lineRule="exact"/>
        <w:ind w:firstLine="640" w:firstLineChars="200"/>
        <w:rPr>
          <w:rFonts w:ascii="Times New Roman" w:hAnsi="Times New Roman" w:eastAsia="仿宋_GB2312" w:cs="仿宋_GB2312"/>
          <w:sz w:val="32"/>
          <w:szCs w:val="32"/>
        </w:rPr>
      </w:pPr>
      <w:r>
        <w:rPr>
          <w:rFonts w:hint="eastAsia" w:ascii="黑体" w:hAnsi="黑体" w:eastAsia="黑体" w:cs="黑体"/>
          <w:sz w:val="32"/>
          <w:szCs w:val="32"/>
        </w:rPr>
        <w:t>二、</w:t>
      </w:r>
      <w:r>
        <w:rPr>
          <w:rFonts w:ascii="黑体" w:hAnsi="黑体" w:eastAsia="黑体" w:cs="黑体"/>
          <w:sz w:val="32"/>
          <w:szCs w:val="32"/>
        </w:rPr>
        <w:t>提升改造文体活动中心工程</w:t>
      </w:r>
    </w:p>
    <w:p>
      <w:pPr>
        <w:spacing w:line="560" w:lineRule="exact"/>
        <w:ind w:firstLine="640" w:firstLineChars="200"/>
      </w:pPr>
      <w:r>
        <w:rPr>
          <w:rFonts w:ascii="Times New Roman" w:hAnsi="Times New Roman" w:eastAsia="仿宋_GB2312" w:cs="Times New Roman"/>
          <w:sz w:val="32"/>
          <w:szCs w:val="32"/>
        </w:rPr>
        <w:t>为改善文体活动中心及司令部旧址周边环境，拓展文娱活动空间，烘托红色文化氛围，完善场地配套设施，提升公共服务能力，拟实施提升改造文体活动中心工程。原广场停车区域与运动健身场地重新进行功能划分，重新组织流线，将停车区域集中设置在场地外围，中间广场区域布置3处塑胶篮球场</w:t>
      </w:r>
      <w:r>
        <w:rPr>
          <w:rFonts w:hint="eastAsia" w:ascii="Times New Roman" w:hAnsi="Times New Roman" w:eastAsia="仿宋_GB2312" w:cs="Times New Roman"/>
          <w:sz w:val="32"/>
          <w:szCs w:val="32"/>
        </w:rPr>
        <w:t>，</w:t>
      </w:r>
      <w:r>
        <w:rPr>
          <w:rFonts w:ascii="Times New Roman" w:hAnsi="Times New Roman" w:eastAsia="仿宋_GB2312" w:cs="Times New Roman"/>
          <w:sz w:val="32"/>
          <w:szCs w:val="32"/>
        </w:rPr>
        <w:t>上侧台地布置一处羽毛球场地及乒乓球桌等健身设施；在原有室外足球场挡墙凸角处设置一层架空层，屋面与足球场齐平，作为观景平台，底下空间利用挡墙高差进行架空，可作为两侧空地连廊及公厕空间；立面上设置为门楼造型，采用原有旧平远县政府的立面造型，改善整体入口形象，重现仁居历史风貌；在足球场边上原有小公园基础上增配儿童活动设施，作为儿童活动场地。</w:t>
      </w:r>
    </w:p>
    <w:p>
      <w:pPr>
        <w:pStyle w:val="3"/>
        <w:spacing w:line="560" w:lineRule="exact"/>
        <w:ind w:left="0" w:firstLine="640" w:firstLineChars="200"/>
        <w:rPr>
          <w:rFonts w:ascii="黑体" w:hAnsi="黑体" w:eastAsia="黑体" w:cs="黑体"/>
          <w:sz w:val="32"/>
          <w:szCs w:val="32"/>
        </w:rPr>
      </w:pPr>
      <w:r>
        <w:rPr>
          <w:rFonts w:hint="eastAsia" w:ascii="黑体" w:hAnsi="黑体" w:eastAsia="黑体" w:cs="黑体"/>
          <w:sz w:val="32"/>
          <w:szCs w:val="32"/>
        </w:rPr>
        <w:t>三、</w:t>
      </w:r>
      <w:r>
        <w:rPr>
          <w:rFonts w:ascii="黑体" w:hAnsi="黑体" w:eastAsia="黑体" w:cs="黑体"/>
          <w:sz w:val="32"/>
          <w:szCs w:val="32"/>
        </w:rPr>
        <w:t>新建农贸市场综合体工程</w:t>
      </w:r>
    </w:p>
    <w:p>
      <w:pPr>
        <w:pStyle w:val="3"/>
        <w:spacing w:line="560" w:lineRule="exact"/>
        <w:ind w:left="0" w:firstLine="640" w:firstLineChars="200"/>
      </w:pPr>
      <w:r>
        <w:rPr>
          <w:rFonts w:ascii="Times New Roman" w:hAnsi="Times New Roman" w:eastAsia="仿宋_GB2312" w:cs="Times New Roman"/>
          <w:snapToGrid w:val="0"/>
          <w:sz w:val="32"/>
          <w:szCs w:val="32"/>
        </w:rPr>
        <w:t>为改善十字街乱停、乱放、乱摆、乱卖、乱搭、乱建“六乱”现状，拟新建</w:t>
      </w:r>
      <w:r>
        <w:rPr>
          <w:rFonts w:ascii="Times New Roman" w:hAnsi="Times New Roman" w:eastAsia="仿宋_GB2312" w:cs="Times New Roman"/>
          <w:sz w:val="32"/>
          <w:szCs w:val="32"/>
        </w:rPr>
        <w:t>农贸市场综合体工程。项目遵循原有建筑肌理，以中间道路为基础，将场地分为东西两块，东侧以集中停车为主，解决农贸市场停车问题；西侧布置农贸市场主体建筑，建筑朝向顺应原有肌理，为保证建筑的整体性，对该部分场地进行挖方，与道路标高一致，一层由街道进入，二层与东侧停车场地齐平，挖方量约6300方，建筑共设置3层，总建筑面积4449.88㎡。</w:t>
      </w:r>
    </w:p>
    <w:p>
      <w:pPr>
        <w:pStyle w:val="3"/>
        <w:spacing w:line="560" w:lineRule="exact"/>
        <w:ind w:left="0" w:firstLine="640" w:firstLineChars="200"/>
        <w:rPr>
          <w:rFonts w:ascii="黑体" w:hAnsi="黑体" w:eastAsia="黑体" w:cs="黑体"/>
          <w:sz w:val="32"/>
          <w:szCs w:val="32"/>
        </w:rPr>
      </w:pPr>
      <w:r>
        <w:rPr>
          <w:rFonts w:hint="eastAsia" w:ascii="黑体" w:hAnsi="黑体" w:eastAsia="黑体" w:cs="黑体"/>
          <w:sz w:val="32"/>
          <w:szCs w:val="32"/>
        </w:rPr>
        <w:t>四、</w:t>
      </w:r>
      <w:r>
        <w:rPr>
          <w:rFonts w:ascii="黑体" w:hAnsi="黑体" w:eastAsia="黑体" w:cs="黑体"/>
          <w:sz w:val="32"/>
          <w:szCs w:val="32"/>
        </w:rPr>
        <w:t>红色村便民服务中心建设</w:t>
      </w:r>
    </w:p>
    <w:p>
      <w:pPr>
        <w:spacing w:line="56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为参观游客提供第一站的“落脚点”，完善公共基础设施，解决游客停车问题，带动红色旅游和经济发展，拟实施红色村便民服务中心建设。便民服务中心主体建筑布置于场地东侧临河处，景观效果最大化，建筑采用集装箱建筑，造型轻盈简约，安装便捷简单，空间灵活多变，把对场地、土地的干扰和影响降到最低，场地东侧设置集中的公共社会停车场，可提供车位50个。 </w:t>
      </w:r>
    </w:p>
    <w:p>
      <w:pPr>
        <w:pStyle w:val="2"/>
      </w:pPr>
    </w:p>
    <w:p>
      <w:pPr>
        <w:pStyle w:val="2"/>
        <w:spacing w:after="0" w:line="560" w:lineRule="exact"/>
        <w:ind w:firstLine="640" w:firstLineChars="200"/>
        <w:rPr>
          <w:rFonts w:ascii="仿宋_GB2312" w:hAnsi="仿宋_GB2312" w:eastAsia="仿宋_GB2312" w:cs="仿宋_GB2312"/>
          <w:sz w:val="32"/>
          <w:szCs w:val="32"/>
        </w:rPr>
      </w:pPr>
    </w:p>
    <w:p>
      <w:pPr>
        <w:pStyle w:val="3"/>
        <w:spacing w:line="560" w:lineRule="exact"/>
        <w:ind w:left="0"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pStyle w:val="2"/>
        <w:spacing w:after="0" w:line="560" w:lineRule="exact"/>
        <w:ind w:firstLine="640" w:firstLineChars="200"/>
        <w:rPr>
          <w:rFonts w:ascii="仿宋_GB2312" w:hAnsi="仿宋_GB2312" w:eastAsia="仿宋_GB2312" w:cs="仿宋_GB2312"/>
          <w:sz w:val="32"/>
          <w:szCs w:val="32"/>
        </w:rPr>
      </w:pPr>
    </w:p>
    <w:p>
      <w:pPr>
        <w:pStyle w:val="3"/>
        <w:spacing w:line="560" w:lineRule="exact"/>
        <w:ind w:left="0" w:firstLine="640" w:firstLineChars="200"/>
        <w:rPr>
          <w:rFonts w:ascii="仿宋_GB2312" w:hAnsi="仿宋_GB2312" w:eastAsia="仿宋_GB2312" w:cs="仿宋_GB2312"/>
          <w:sz w:val="32"/>
          <w:szCs w:val="32"/>
        </w:rPr>
      </w:pPr>
    </w:p>
    <w:p>
      <w:pPr>
        <w:spacing w:line="560" w:lineRule="exact"/>
        <w:ind w:firstLine="640" w:firstLineChars="200"/>
        <w:rPr>
          <w:rFonts w:ascii="仿宋_GB2312" w:hAnsi="仿宋_GB2312" w:eastAsia="仿宋_GB2312" w:cs="仿宋_GB2312"/>
          <w:sz w:val="32"/>
          <w:szCs w:val="32"/>
        </w:rPr>
      </w:pPr>
    </w:p>
    <w:p>
      <w:pPr>
        <w:pStyle w:val="2"/>
        <w:rPr>
          <w:rFonts w:ascii="Times New Roman" w:hAnsi="Times New Roman" w:eastAsia="仿宋_GB2312" w:cs="仿宋_GB2312"/>
          <w:sz w:val="32"/>
          <w:szCs w:val="32"/>
        </w:rPr>
      </w:pPr>
    </w:p>
    <w:p>
      <w:pPr>
        <w:pStyle w:val="3"/>
        <w:rPr>
          <w:rFonts w:ascii="Times New Roman" w:hAnsi="Times New Roman" w:eastAsia="仿宋_GB2312" w:cs="仿宋_GB2312"/>
          <w:sz w:val="32"/>
          <w:szCs w:val="32"/>
        </w:rPr>
      </w:pPr>
    </w:p>
    <w:p>
      <w:pPr>
        <w:rPr>
          <w:rFonts w:ascii="Times New Roman" w:hAnsi="Times New Roman" w:eastAsia="仿宋_GB2312" w:cs="仿宋_GB2312"/>
          <w:sz w:val="32"/>
          <w:szCs w:val="32"/>
        </w:rPr>
      </w:pPr>
    </w:p>
    <w:p>
      <w:pPr>
        <w:pStyle w:val="3"/>
        <w:ind w:left="0"/>
        <w:rPr>
          <w:rFonts w:ascii="Times New Roman" w:hAnsi="Times New Roman" w:eastAsia="仿宋_GB2312" w:cs="仿宋_GB2312"/>
          <w:sz w:val="32"/>
          <w:szCs w:val="32"/>
        </w:rPr>
      </w:pPr>
    </w:p>
    <w:p>
      <w:pPr>
        <w:spacing w:line="560" w:lineRule="exact"/>
        <w:rPr>
          <w:rFonts w:ascii="黑体" w:hAnsi="黑体" w:eastAsia="黑体" w:cs="黑体"/>
          <w:sz w:val="32"/>
          <w:szCs w:val="32"/>
        </w:rPr>
      </w:pPr>
      <w:r>
        <w:rPr>
          <w:rFonts w:hint="eastAsia" w:ascii="黑体" w:hAnsi="黑体" w:eastAsia="黑体" w:cs="黑体"/>
          <w:sz w:val="32"/>
          <w:szCs w:val="32"/>
        </w:rPr>
        <w:t>附件2</w:t>
      </w:r>
    </w:p>
    <w:p>
      <w:pPr>
        <w:spacing w:line="64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2022年度人大代表票决民生实事候选项目遴选说明</w:t>
      </w:r>
    </w:p>
    <w:p>
      <w:pPr>
        <w:pStyle w:val="2"/>
        <w:spacing w:after="0" w:line="490" w:lineRule="exact"/>
        <w:ind w:firstLine="420" w:firstLineChars="200"/>
      </w:pP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镇党委、政府</w:t>
      </w:r>
      <w:r>
        <w:rPr>
          <w:rFonts w:hint="eastAsia" w:ascii="Times New Roman" w:hAnsi="Times New Roman" w:eastAsia="仿宋_GB2312" w:cs="仿宋_GB2312"/>
          <w:sz w:val="32"/>
          <w:szCs w:val="32"/>
          <w:lang w:val="en-US" w:eastAsia="zh-CN"/>
        </w:rPr>
        <w:t>坚</w:t>
      </w:r>
      <w:r>
        <w:rPr>
          <w:rFonts w:hint="eastAsia" w:ascii="Times New Roman" w:hAnsi="Times New Roman" w:eastAsia="仿宋_GB2312" w:cs="仿宋_GB2312"/>
          <w:sz w:val="32"/>
          <w:szCs w:val="32"/>
        </w:rPr>
        <w:t>持以人民为中心的发展思想，着力解决人民群众急难愁盼问题；今年省市政府将实施10件民生实事，县政府将实施2件民生实事，我镇拟在完成省市县民生实事的基础上，由镇级财政筹集资金完成自选3件票决民生实事项目。根据《中共平远县委关于全县推行民生实事项目人大代表票决制工作的实施意见》（平委发〔2020〕6号）文件要求，民生实事项目征集工作由镇政府主导实施。有关情况说明如下：</w:t>
      </w:r>
    </w:p>
    <w:p>
      <w:pPr>
        <w:numPr>
          <w:ilvl w:val="0"/>
          <w:numId w:val="1"/>
        </w:numPr>
        <w:spacing w:line="490" w:lineRule="exact"/>
        <w:ind w:firstLine="640" w:firstLineChars="200"/>
        <w:rPr>
          <w:rFonts w:ascii="黑体" w:hAnsi="黑体" w:eastAsia="黑体" w:cs="黑体"/>
          <w:sz w:val="32"/>
          <w:szCs w:val="32"/>
        </w:rPr>
      </w:pPr>
      <w:r>
        <w:rPr>
          <w:rFonts w:hint="eastAsia" w:ascii="黑体" w:hAnsi="黑体" w:eastAsia="黑体" w:cs="黑体"/>
          <w:sz w:val="32"/>
          <w:szCs w:val="32"/>
        </w:rPr>
        <w:t>候选项目遴选原则</w:t>
      </w: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根据《实施意见》精神，2022年镇票决制民生实事候选项目的遴选按照下面四个原则：一是2022年当年完成；二是注重普惠性和公益性；三是兼顾区域和行业平衡；四是结合镇财政能力。</w:t>
      </w:r>
    </w:p>
    <w:p>
      <w:pPr>
        <w:numPr>
          <w:ilvl w:val="0"/>
          <w:numId w:val="1"/>
        </w:numPr>
        <w:spacing w:line="490" w:lineRule="exact"/>
        <w:ind w:firstLine="640" w:firstLineChars="200"/>
        <w:rPr>
          <w:rFonts w:ascii="黑体" w:hAnsi="黑体" w:eastAsia="黑体" w:cs="黑体"/>
          <w:sz w:val="32"/>
          <w:szCs w:val="32"/>
        </w:rPr>
      </w:pPr>
      <w:r>
        <w:rPr>
          <w:rFonts w:hint="eastAsia" w:ascii="黑体" w:hAnsi="黑体" w:eastAsia="黑体" w:cs="黑体"/>
          <w:sz w:val="32"/>
          <w:szCs w:val="32"/>
        </w:rPr>
        <w:t>候选项目基本情况</w:t>
      </w: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经镇政府、镇人大主席团、镇党委研究同意，2022年镇票决制民生实事预选项目共4个，约需资金2099.36万元。所需资金由镇级财政统筹解决。候选项目具体如下：</w:t>
      </w: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1.居委会仁八后街街道硬底化建设</w:t>
      </w: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2.</w:t>
      </w:r>
      <w:r>
        <w:rPr>
          <w:rFonts w:ascii="Times New Roman" w:hAnsi="Times New Roman" w:eastAsia="仿宋_GB2312" w:cs="仿宋_GB2312"/>
          <w:sz w:val="32"/>
          <w:szCs w:val="32"/>
        </w:rPr>
        <w:t>提升改造文体活动中心工程</w:t>
      </w: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3.</w:t>
      </w:r>
      <w:r>
        <w:rPr>
          <w:rFonts w:ascii="Times New Roman" w:hAnsi="Times New Roman" w:eastAsia="仿宋_GB2312" w:cs="仿宋_GB2312"/>
          <w:sz w:val="32"/>
          <w:szCs w:val="32"/>
        </w:rPr>
        <w:t>新建农贸市场综合体工程</w:t>
      </w:r>
    </w:p>
    <w:p>
      <w:pPr>
        <w:spacing w:line="490" w:lineRule="exact"/>
        <w:ind w:firstLine="640" w:firstLineChars="200"/>
        <w:rPr>
          <w:rFonts w:ascii="Times New Roman" w:hAnsi="Times New Roman" w:eastAsia="仿宋_GB2312" w:cs="仿宋_GB2312"/>
          <w:sz w:val="32"/>
          <w:szCs w:val="32"/>
        </w:rPr>
      </w:pPr>
      <w:r>
        <w:rPr>
          <w:rFonts w:hint="eastAsia" w:ascii="Times New Roman" w:hAnsi="Times New Roman" w:eastAsia="仿宋_GB2312" w:cs="仿宋_GB2312"/>
          <w:sz w:val="32"/>
          <w:szCs w:val="32"/>
        </w:rPr>
        <w:t>4.</w:t>
      </w:r>
      <w:r>
        <w:rPr>
          <w:rFonts w:ascii="Times New Roman" w:hAnsi="Times New Roman" w:eastAsia="仿宋_GB2312" w:cs="仿宋_GB2312"/>
          <w:sz w:val="32"/>
          <w:szCs w:val="32"/>
        </w:rPr>
        <w:t>红色村便民服务中心建设</w:t>
      </w:r>
    </w:p>
    <w:p>
      <w:pPr>
        <w:pStyle w:val="2"/>
      </w:pPr>
    </w:p>
    <w:p>
      <w:pPr>
        <w:spacing w:line="520" w:lineRule="exact"/>
        <w:ind w:firstLine="320" w:firstLineChars="100"/>
      </w:pPr>
      <w:r>
        <w:rPr>
          <w:rFonts w:hint="eastAsia" w:ascii="仿宋_GB2312" w:eastAsia="仿宋_GB2312"/>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359410</wp:posOffset>
                </wp:positionV>
                <wp:extent cx="5285740" cy="10160"/>
                <wp:effectExtent l="0" t="4445" r="10160" b="13970"/>
                <wp:wrapNone/>
                <wp:docPr id="1" name="直接连接符 1"/>
                <wp:cNvGraphicFramePr/>
                <a:graphic xmlns:a="http://schemas.openxmlformats.org/drawingml/2006/main">
                  <a:graphicData uri="http://schemas.microsoft.com/office/word/2010/wordprocessingShape">
                    <wps:wsp>
                      <wps:cNvCnPr/>
                      <wps:spPr>
                        <a:xfrm>
                          <a:off x="0" y="0"/>
                          <a:ext cx="5285740"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8.3pt;height:0.8pt;width:416.2pt;z-index:251660288;mso-width-relative:page;mso-height-relative:page;" filled="f" stroked="t" coordsize="21600,21600" o:gfxdata="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DwHAEe1QAAAAYBAAAPAAAAAAAAAAEAIAAA&#10;ACIAAABkcnMvZG93bnJldi54bWxQSwECFAAUAAAACACHTuJAg7V5otYBAACOAwAADgAAAAAAAAAB&#10;ACAAAAAkAQAAZHJzL2Uyb0RvYy54bWxQSwUGAAAAAAYABgBZAQAAbAUAAAAA&#10;">
                <v:fill on="f" focussize="0,0"/>
                <v:stroke color="#000000" joinstyle="round"/>
                <v:imagedata o:title=""/>
                <o:lock v:ext="edit" aspectratio="f"/>
              </v:line>
            </w:pict>
          </mc:Fallback>
        </mc:AlternateContent>
      </w:r>
      <w:r>
        <w:rPr>
          <w:rFonts w:hint="eastAsia" w:ascii="仿宋_GB2312" w:eastAsia="仿宋_GB2312"/>
          <w:sz w:val="32"/>
          <w:szCs w:val="3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wp:posOffset>
                </wp:positionV>
                <wp:extent cx="5276215" cy="10160"/>
                <wp:effectExtent l="0" t="4445" r="635" b="13970"/>
                <wp:wrapNone/>
                <wp:docPr id="2" name="直接连接符 2"/>
                <wp:cNvGraphicFramePr/>
                <a:graphic xmlns:a="http://schemas.openxmlformats.org/drawingml/2006/main">
                  <a:graphicData uri="http://schemas.microsoft.com/office/word/2010/wordprocessingShape">
                    <wps:wsp>
                      <wps:cNvCnPr/>
                      <wps:spPr>
                        <a:xfrm>
                          <a:off x="0" y="0"/>
                          <a:ext cx="5276215" cy="10160"/>
                        </a:xfrm>
                        <a:prstGeom prst="line">
                          <a:avLst/>
                        </a:prstGeom>
                        <a:ln w="9525" cap="flat" cmpd="sng">
                          <a:solidFill>
                            <a:srgbClr val="000000"/>
                          </a:solidFill>
                          <a:prstDash val="solid"/>
                          <a:headEnd type="none" w="med" len="med"/>
                          <a:tailEnd type="none" w="med" len="med"/>
                        </a:ln>
                      </wps:spPr>
                      <wps:bodyPr/>
                    </wps:wsp>
                  </a:graphicData>
                </a:graphic>
              </wp:anchor>
            </w:drawing>
          </mc:Choice>
          <mc:Fallback>
            <w:pict>
              <v:line id="_x0000_s1026" o:spid="_x0000_s1026" o:spt="20" style="position:absolute;left:0pt;margin-left:0pt;margin-top:2.25pt;height:0.8pt;width:415.45pt;z-index:251659264;mso-width-relative:page;mso-height-relative:page;" filled="f" stroked="t" coordsize="21600,21600" o:gfxdata="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d4jz+dQAAAAEAQAADwAAAAAAAAABACAAAAAi&#10;AAAAZHJzL2Rvd25yZXYueG1sUEsBAhQAFAAAAAgAh07iQKFsHKTVAQAAjgMAAA4AAAAAAAAAAQAg&#10;AAAAIwEAAGRycy9lMm9Eb2MueG1sUEsFBgAAAAAGAAYAWQEAAGoFAAAAAA==&#10;">
                <v:fill on="f" focussize="0,0"/>
                <v:stroke color="#000000" joinstyle="round"/>
                <v:imagedata o:title=""/>
                <o:lock v:ext="edit" aspectratio="f"/>
              </v:line>
            </w:pict>
          </mc:Fallback>
        </mc:AlternateContent>
      </w:r>
      <w:r>
        <w:rPr>
          <w:rFonts w:hint="eastAsia" w:ascii="仿宋_GB2312" w:eastAsia="仿宋_GB2312"/>
          <w:sz w:val="32"/>
          <w:szCs w:val="32"/>
        </w:rPr>
        <w:t>大会秘书处                             共印90份</w:t>
      </w:r>
    </w:p>
    <w:sectPr>
      <w:footerReference r:id="rId3" w:type="default"/>
      <w:footerReference r:id="rId4" w:type="even"/>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方正小标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黑体">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EFF" w:usb1="C000785B" w:usb2="00000009" w:usb3="00000000" w:csb0="400001FF" w:csb1="FFFF0000"/>
  </w:font>
  <w:font w:name="文星仿宋">
    <w:altName w:val="微软雅黑"/>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5173534"/>
    </w:sdtPr>
    <w:sdtEndPr>
      <w:rPr>
        <w:rFonts w:hint="eastAsia" w:ascii="宋体" w:hAnsi="宋体" w:eastAsia="宋体" w:cs="宋体"/>
        <w:sz w:val="28"/>
        <w:szCs w:val="28"/>
      </w:rPr>
    </w:sdtEndPr>
    <w:sdtContent>
      <w:p>
        <w:pPr>
          <w:pStyle w:val="6"/>
          <w:jc w:val="right"/>
          <w:rPr>
            <w:rFonts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1 -</w:t>
        </w:r>
        <w:r>
          <w:rPr>
            <w:rFonts w:hint="eastAsia" w:ascii="宋体" w:hAnsi="宋体" w:eastAsia="宋体" w:cs="宋体"/>
            <w:sz w:val="28"/>
            <w:szCs w:val="28"/>
          </w:rPr>
          <w:fldChar w:fldCharType="end"/>
        </w:r>
      </w:p>
    </w:sdtContent>
  </w:sdt>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0838898"/>
    </w:sdtPr>
    <w:sdtEndPr>
      <w:rPr>
        <w:rFonts w:ascii="Times New Roman" w:hAnsi="Times New Roman" w:cs="Times New Roman"/>
        <w:sz w:val="28"/>
        <w:szCs w:val="28"/>
      </w:rPr>
    </w:sdtEndPr>
    <w:sdtContent>
      <w:p>
        <w:pPr>
          <w:pStyle w:val="6"/>
          <w:rPr>
            <w:rFonts w:ascii="Times New Roman" w:hAnsi="Times New Roman" w:cs="Times New Roman"/>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PAGE   \* MERGEFORMAT</w:instrText>
        </w:r>
        <w:r>
          <w:rPr>
            <w:rFonts w:hint="eastAsia" w:ascii="宋体" w:hAnsi="宋体" w:eastAsia="宋体" w:cs="宋体"/>
            <w:sz w:val="28"/>
            <w:szCs w:val="28"/>
          </w:rPr>
          <w:fldChar w:fldCharType="separate"/>
        </w:r>
        <w:r>
          <w:rPr>
            <w:rFonts w:hint="eastAsia" w:ascii="宋体" w:hAnsi="宋体" w:eastAsia="宋体" w:cs="宋体"/>
            <w:sz w:val="28"/>
            <w:szCs w:val="28"/>
            <w:lang w:val="zh-CN"/>
          </w:rPr>
          <w:t>-</w:t>
        </w:r>
        <w:r>
          <w:rPr>
            <w:rFonts w:hint="eastAsia" w:ascii="宋体" w:hAnsi="宋体" w:eastAsia="宋体" w:cs="宋体"/>
            <w:sz w:val="28"/>
            <w:szCs w:val="28"/>
          </w:rPr>
          <w:t xml:space="preserve"> 2 -</w:t>
        </w:r>
        <w:r>
          <w:rPr>
            <w:rFonts w:hint="eastAsia" w:ascii="宋体" w:hAnsi="宋体" w:eastAsia="宋体" w:cs="宋体"/>
            <w:sz w:val="28"/>
            <w:szCs w:val="28"/>
          </w:rPr>
          <w:fldChar w:fldCharType="end"/>
        </w:r>
      </w:p>
    </w:sdtContent>
  </w:sdt>
  <w:p>
    <w:pPr>
      <w:pStyle w:val="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00498478">
    <w:nsid w:val="478E272E"/>
    <w:multiLevelType w:val="singleLevel"/>
    <w:tmpl w:val="478E272E"/>
    <w:lvl w:ilvl="0" w:tentative="1">
      <w:start w:val="1"/>
      <w:numFmt w:val="chineseCounting"/>
      <w:suff w:val="nothing"/>
      <w:lvlText w:val="%1、"/>
      <w:lvlJc w:val="left"/>
      <w:rPr>
        <w:rFonts w:hint="eastAsia"/>
      </w:rPr>
    </w:lvl>
  </w:abstractNum>
  <w:num w:numId="1">
    <w:abstractNumId w:val="120049847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B3E"/>
    <w:rsid w:val="000437C5"/>
    <w:rsid w:val="0006073E"/>
    <w:rsid w:val="000C73D5"/>
    <w:rsid w:val="000F13BC"/>
    <w:rsid w:val="00110993"/>
    <w:rsid w:val="00124D36"/>
    <w:rsid w:val="00133459"/>
    <w:rsid w:val="0013419C"/>
    <w:rsid w:val="001F4C02"/>
    <w:rsid w:val="00211A8D"/>
    <w:rsid w:val="00230002"/>
    <w:rsid w:val="002404DD"/>
    <w:rsid w:val="002531CF"/>
    <w:rsid w:val="002703A8"/>
    <w:rsid w:val="002C5DB3"/>
    <w:rsid w:val="002E2AB9"/>
    <w:rsid w:val="0032508E"/>
    <w:rsid w:val="00326B0B"/>
    <w:rsid w:val="00330BCF"/>
    <w:rsid w:val="003346A1"/>
    <w:rsid w:val="00336137"/>
    <w:rsid w:val="0033708B"/>
    <w:rsid w:val="00365B2B"/>
    <w:rsid w:val="00377597"/>
    <w:rsid w:val="003823B5"/>
    <w:rsid w:val="003C6D20"/>
    <w:rsid w:val="003D7339"/>
    <w:rsid w:val="00404A62"/>
    <w:rsid w:val="00422654"/>
    <w:rsid w:val="004A0B19"/>
    <w:rsid w:val="004B0293"/>
    <w:rsid w:val="004B62FC"/>
    <w:rsid w:val="004C7DDB"/>
    <w:rsid w:val="004D4AB1"/>
    <w:rsid w:val="004F6D4A"/>
    <w:rsid w:val="00507EA0"/>
    <w:rsid w:val="005330F3"/>
    <w:rsid w:val="00545694"/>
    <w:rsid w:val="00554B3E"/>
    <w:rsid w:val="00562F88"/>
    <w:rsid w:val="00570CEA"/>
    <w:rsid w:val="005759A1"/>
    <w:rsid w:val="00582915"/>
    <w:rsid w:val="005B11FD"/>
    <w:rsid w:val="005D0890"/>
    <w:rsid w:val="005F16A0"/>
    <w:rsid w:val="00632C29"/>
    <w:rsid w:val="00635046"/>
    <w:rsid w:val="0067349B"/>
    <w:rsid w:val="00692917"/>
    <w:rsid w:val="006E36B8"/>
    <w:rsid w:val="00704057"/>
    <w:rsid w:val="007362FA"/>
    <w:rsid w:val="007433BA"/>
    <w:rsid w:val="00774ECB"/>
    <w:rsid w:val="00795023"/>
    <w:rsid w:val="007B1C79"/>
    <w:rsid w:val="008160D2"/>
    <w:rsid w:val="00817127"/>
    <w:rsid w:val="008247F0"/>
    <w:rsid w:val="00837955"/>
    <w:rsid w:val="00842348"/>
    <w:rsid w:val="00852482"/>
    <w:rsid w:val="00856857"/>
    <w:rsid w:val="00870909"/>
    <w:rsid w:val="00893D99"/>
    <w:rsid w:val="008C041B"/>
    <w:rsid w:val="008E3E30"/>
    <w:rsid w:val="00905449"/>
    <w:rsid w:val="00922673"/>
    <w:rsid w:val="00930024"/>
    <w:rsid w:val="00935056"/>
    <w:rsid w:val="0094671D"/>
    <w:rsid w:val="009518FA"/>
    <w:rsid w:val="0096475C"/>
    <w:rsid w:val="009958C2"/>
    <w:rsid w:val="009A32A7"/>
    <w:rsid w:val="009D3F84"/>
    <w:rsid w:val="009D6390"/>
    <w:rsid w:val="00A06ADD"/>
    <w:rsid w:val="00A07FCA"/>
    <w:rsid w:val="00A40F75"/>
    <w:rsid w:val="00A45AE6"/>
    <w:rsid w:val="00A52029"/>
    <w:rsid w:val="00A86EF1"/>
    <w:rsid w:val="00A93D2D"/>
    <w:rsid w:val="00A9449A"/>
    <w:rsid w:val="00A97F3C"/>
    <w:rsid w:val="00AB2DB2"/>
    <w:rsid w:val="00AC0109"/>
    <w:rsid w:val="00AD664B"/>
    <w:rsid w:val="00B03ECC"/>
    <w:rsid w:val="00B21C68"/>
    <w:rsid w:val="00B23753"/>
    <w:rsid w:val="00B26200"/>
    <w:rsid w:val="00B407CC"/>
    <w:rsid w:val="00B83B6A"/>
    <w:rsid w:val="00B87614"/>
    <w:rsid w:val="00BB00A7"/>
    <w:rsid w:val="00BF1400"/>
    <w:rsid w:val="00C92B90"/>
    <w:rsid w:val="00C92F7E"/>
    <w:rsid w:val="00C93C27"/>
    <w:rsid w:val="00C94653"/>
    <w:rsid w:val="00C95AF8"/>
    <w:rsid w:val="00CD58D2"/>
    <w:rsid w:val="00CE2492"/>
    <w:rsid w:val="00CE29DD"/>
    <w:rsid w:val="00CE5BE9"/>
    <w:rsid w:val="00D05CFC"/>
    <w:rsid w:val="00D205AD"/>
    <w:rsid w:val="00D2113D"/>
    <w:rsid w:val="00D21EB5"/>
    <w:rsid w:val="00D40BBC"/>
    <w:rsid w:val="00D575D6"/>
    <w:rsid w:val="00D74366"/>
    <w:rsid w:val="00D86A33"/>
    <w:rsid w:val="00D92389"/>
    <w:rsid w:val="00DA270C"/>
    <w:rsid w:val="00DB519D"/>
    <w:rsid w:val="00DC4ED9"/>
    <w:rsid w:val="00DD0C10"/>
    <w:rsid w:val="00E45FFF"/>
    <w:rsid w:val="00E503B3"/>
    <w:rsid w:val="00E61EBD"/>
    <w:rsid w:val="00E75E01"/>
    <w:rsid w:val="00EB5985"/>
    <w:rsid w:val="00EB6557"/>
    <w:rsid w:val="00EC73C2"/>
    <w:rsid w:val="00ED1600"/>
    <w:rsid w:val="00ED462F"/>
    <w:rsid w:val="00EE00C0"/>
    <w:rsid w:val="00EF0204"/>
    <w:rsid w:val="00F60679"/>
    <w:rsid w:val="00F60C58"/>
    <w:rsid w:val="00F62751"/>
    <w:rsid w:val="00F73417"/>
    <w:rsid w:val="00F763C3"/>
    <w:rsid w:val="00F8496D"/>
    <w:rsid w:val="00FA48A3"/>
    <w:rsid w:val="00FE1D14"/>
    <w:rsid w:val="012E0E90"/>
    <w:rsid w:val="01CC7C92"/>
    <w:rsid w:val="02603EFF"/>
    <w:rsid w:val="02BC2F91"/>
    <w:rsid w:val="02DF7057"/>
    <w:rsid w:val="031E3991"/>
    <w:rsid w:val="03856F47"/>
    <w:rsid w:val="03E81519"/>
    <w:rsid w:val="04117BDE"/>
    <w:rsid w:val="04365896"/>
    <w:rsid w:val="04531FA4"/>
    <w:rsid w:val="047F0FEB"/>
    <w:rsid w:val="05252AE3"/>
    <w:rsid w:val="05446015"/>
    <w:rsid w:val="055A55B4"/>
    <w:rsid w:val="06944DBD"/>
    <w:rsid w:val="06A734F7"/>
    <w:rsid w:val="06DF00EA"/>
    <w:rsid w:val="080421DD"/>
    <w:rsid w:val="083B347B"/>
    <w:rsid w:val="095C18FB"/>
    <w:rsid w:val="098F7B81"/>
    <w:rsid w:val="09C35E1E"/>
    <w:rsid w:val="0AC43BFC"/>
    <w:rsid w:val="0C23344D"/>
    <w:rsid w:val="0C4A1EDF"/>
    <w:rsid w:val="0D554FDF"/>
    <w:rsid w:val="0D6A176D"/>
    <w:rsid w:val="0D86016F"/>
    <w:rsid w:val="0DD85027"/>
    <w:rsid w:val="0E06277D"/>
    <w:rsid w:val="0EBD46F2"/>
    <w:rsid w:val="0EF55077"/>
    <w:rsid w:val="0F6C4D58"/>
    <w:rsid w:val="0F931DEF"/>
    <w:rsid w:val="0FD22917"/>
    <w:rsid w:val="10FD6F94"/>
    <w:rsid w:val="11B36778"/>
    <w:rsid w:val="11E732CB"/>
    <w:rsid w:val="11FE4605"/>
    <w:rsid w:val="124318AA"/>
    <w:rsid w:val="129C0FBA"/>
    <w:rsid w:val="12B13119"/>
    <w:rsid w:val="12C05ED5"/>
    <w:rsid w:val="12D7640D"/>
    <w:rsid w:val="133A642B"/>
    <w:rsid w:val="13830445"/>
    <w:rsid w:val="13C36F58"/>
    <w:rsid w:val="154E7152"/>
    <w:rsid w:val="159D7523"/>
    <w:rsid w:val="15A22D8C"/>
    <w:rsid w:val="15A6117D"/>
    <w:rsid w:val="15DD0268"/>
    <w:rsid w:val="165361C4"/>
    <w:rsid w:val="166444E5"/>
    <w:rsid w:val="169C77DB"/>
    <w:rsid w:val="1721111E"/>
    <w:rsid w:val="17B9260F"/>
    <w:rsid w:val="17EF6030"/>
    <w:rsid w:val="184E4476"/>
    <w:rsid w:val="1879095F"/>
    <w:rsid w:val="18B05AF9"/>
    <w:rsid w:val="18ED44F8"/>
    <w:rsid w:val="192F4936"/>
    <w:rsid w:val="1937518F"/>
    <w:rsid w:val="19604CAF"/>
    <w:rsid w:val="197C1B46"/>
    <w:rsid w:val="19D1065C"/>
    <w:rsid w:val="1A0A0EFF"/>
    <w:rsid w:val="1AD734D7"/>
    <w:rsid w:val="1B0B13D3"/>
    <w:rsid w:val="1B520DB0"/>
    <w:rsid w:val="1B810B26"/>
    <w:rsid w:val="1BBF1785"/>
    <w:rsid w:val="1C111666"/>
    <w:rsid w:val="1D123399"/>
    <w:rsid w:val="1D161E35"/>
    <w:rsid w:val="1D8A4831"/>
    <w:rsid w:val="1EA731C1"/>
    <w:rsid w:val="1EEF2278"/>
    <w:rsid w:val="1F481EB6"/>
    <w:rsid w:val="1F8A4FBC"/>
    <w:rsid w:val="20382371"/>
    <w:rsid w:val="20575B84"/>
    <w:rsid w:val="211B1C44"/>
    <w:rsid w:val="21594D83"/>
    <w:rsid w:val="215B0293"/>
    <w:rsid w:val="21DE339D"/>
    <w:rsid w:val="2262607C"/>
    <w:rsid w:val="2294396B"/>
    <w:rsid w:val="22E141AD"/>
    <w:rsid w:val="22F369D5"/>
    <w:rsid w:val="23200F8B"/>
    <w:rsid w:val="23E704BC"/>
    <w:rsid w:val="23FA0B3C"/>
    <w:rsid w:val="242B03F0"/>
    <w:rsid w:val="253337B6"/>
    <w:rsid w:val="266008A8"/>
    <w:rsid w:val="266B424C"/>
    <w:rsid w:val="29644819"/>
    <w:rsid w:val="29A254FE"/>
    <w:rsid w:val="29B551FF"/>
    <w:rsid w:val="29D97CA1"/>
    <w:rsid w:val="29FC1D70"/>
    <w:rsid w:val="2A005E7B"/>
    <w:rsid w:val="2A867E07"/>
    <w:rsid w:val="2AE85FDB"/>
    <w:rsid w:val="2B6A5CA2"/>
    <w:rsid w:val="2BEE7693"/>
    <w:rsid w:val="2C105B86"/>
    <w:rsid w:val="2CC1621F"/>
    <w:rsid w:val="2CE55D92"/>
    <w:rsid w:val="2E4B1BF8"/>
    <w:rsid w:val="2E514EF7"/>
    <w:rsid w:val="2E6F117D"/>
    <w:rsid w:val="2E976DAE"/>
    <w:rsid w:val="2EA42F68"/>
    <w:rsid w:val="2EBF66E8"/>
    <w:rsid w:val="2F9432ED"/>
    <w:rsid w:val="2FAF1ED5"/>
    <w:rsid w:val="306B7AD4"/>
    <w:rsid w:val="31603DCF"/>
    <w:rsid w:val="32075FF9"/>
    <w:rsid w:val="32221084"/>
    <w:rsid w:val="323C77D6"/>
    <w:rsid w:val="324B7C8E"/>
    <w:rsid w:val="32746C27"/>
    <w:rsid w:val="32D228B7"/>
    <w:rsid w:val="33086098"/>
    <w:rsid w:val="332B21BB"/>
    <w:rsid w:val="33C32D7B"/>
    <w:rsid w:val="34227780"/>
    <w:rsid w:val="34521306"/>
    <w:rsid w:val="34D56F1C"/>
    <w:rsid w:val="35FB74D0"/>
    <w:rsid w:val="362003D3"/>
    <w:rsid w:val="36941E25"/>
    <w:rsid w:val="37744EB8"/>
    <w:rsid w:val="37BE2D67"/>
    <w:rsid w:val="37D01583"/>
    <w:rsid w:val="37FA03AE"/>
    <w:rsid w:val="38AD022B"/>
    <w:rsid w:val="38D676C9"/>
    <w:rsid w:val="39406294"/>
    <w:rsid w:val="3A6817A1"/>
    <w:rsid w:val="3A712BA9"/>
    <w:rsid w:val="3AB55576"/>
    <w:rsid w:val="3BC668EC"/>
    <w:rsid w:val="3BF770DE"/>
    <w:rsid w:val="3C060031"/>
    <w:rsid w:val="3C0C06A3"/>
    <w:rsid w:val="3C0D65B5"/>
    <w:rsid w:val="3C102170"/>
    <w:rsid w:val="3C3B1441"/>
    <w:rsid w:val="3CF75B8E"/>
    <w:rsid w:val="3D1174A0"/>
    <w:rsid w:val="3D3954D4"/>
    <w:rsid w:val="3D4E4943"/>
    <w:rsid w:val="3DF84FF7"/>
    <w:rsid w:val="3EFA42ED"/>
    <w:rsid w:val="3F152721"/>
    <w:rsid w:val="3F3C245E"/>
    <w:rsid w:val="400B3158"/>
    <w:rsid w:val="4067667F"/>
    <w:rsid w:val="4084588E"/>
    <w:rsid w:val="409E0DFA"/>
    <w:rsid w:val="41452699"/>
    <w:rsid w:val="41A90F38"/>
    <w:rsid w:val="41C8566B"/>
    <w:rsid w:val="42096F4A"/>
    <w:rsid w:val="42324373"/>
    <w:rsid w:val="426420B0"/>
    <w:rsid w:val="43426357"/>
    <w:rsid w:val="4355099C"/>
    <w:rsid w:val="43B34177"/>
    <w:rsid w:val="445175A7"/>
    <w:rsid w:val="45612FEB"/>
    <w:rsid w:val="456A0B0B"/>
    <w:rsid w:val="45A859F7"/>
    <w:rsid w:val="45FE72BB"/>
    <w:rsid w:val="466E4440"/>
    <w:rsid w:val="46A2167B"/>
    <w:rsid w:val="46C96446"/>
    <w:rsid w:val="46F56910"/>
    <w:rsid w:val="46FC7C9E"/>
    <w:rsid w:val="47176886"/>
    <w:rsid w:val="4732600C"/>
    <w:rsid w:val="495C7EA9"/>
    <w:rsid w:val="49731D6E"/>
    <w:rsid w:val="499624A2"/>
    <w:rsid w:val="49AD3382"/>
    <w:rsid w:val="4A243541"/>
    <w:rsid w:val="4A372989"/>
    <w:rsid w:val="4B124922"/>
    <w:rsid w:val="4B6A79FA"/>
    <w:rsid w:val="4B986E74"/>
    <w:rsid w:val="4BAA592E"/>
    <w:rsid w:val="4BD27220"/>
    <w:rsid w:val="4BE8259F"/>
    <w:rsid w:val="4CDA29AB"/>
    <w:rsid w:val="4D4419A1"/>
    <w:rsid w:val="4E726A98"/>
    <w:rsid w:val="4F6A776F"/>
    <w:rsid w:val="4F7E0741"/>
    <w:rsid w:val="4FA941C2"/>
    <w:rsid w:val="4FF57980"/>
    <w:rsid w:val="501F4BC7"/>
    <w:rsid w:val="507D55DB"/>
    <w:rsid w:val="52086169"/>
    <w:rsid w:val="534220B7"/>
    <w:rsid w:val="535A714E"/>
    <w:rsid w:val="53A476F3"/>
    <w:rsid w:val="54743B97"/>
    <w:rsid w:val="549B4897"/>
    <w:rsid w:val="54B41DFC"/>
    <w:rsid w:val="54D702C1"/>
    <w:rsid w:val="551E6C25"/>
    <w:rsid w:val="5639752B"/>
    <w:rsid w:val="576D24F2"/>
    <w:rsid w:val="57771283"/>
    <w:rsid w:val="57FB28B2"/>
    <w:rsid w:val="58B8779D"/>
    <w:rsid w:val="5946106C"/>
    <w:rsid w:val="59E56191"/>
    <w:rsid w:val="59E56370"/>
    <w:rsid w:val="5A557999"/>
    <w:rsid w:val="5ADC327C"/>
    <w:rsid w:val="5AF610D4"/>
    <w:rsid w:val="5B0B757B"/>
    <w:rsid w:val="5C0435E4"/>
    <w:rsid w:val="5C074B91"/>
    <w:rsid w:val="5C8A7591"/>
    <w:rsid w:val="5CA73DB1"/>
    <w:rsid w:val="5CF5392A"/>
    <w:rsid w:val="5E9F6BA2"/>
    <w:rsid w:val="5F277029"/>
    <w:rsid w:val="5F313E05"/>
    <w:rsid w:val="5F675856"/>
    <w:rsid w:val="605B738C"/>
    <w:rsid w:val="61EA1238"/>
    <w:rsid w:val="61ED6709"/>
    <w:rsid w:val="621129B7"/>
    <w:rsid w:val="62126170"/>
    <w:rsid w:val="62A3501A"/>
    <w:rsid w:val="62A435FA"/>
    <w:rsid w:val="62EE44E7"/>
    <w:rsid w:val="6309501A"/>
    <w:rsid w:val="63387E58"/>
    <w:rsid w:val="6370095A"/>
    <w:rsid w:val="64D43BB1"/>
    <w:rsid w:val="64F92C6C"/>
    <w:rsid w:val="65044496"/>
    <w:rsid w:val="653C401F"/>
    <w:rsid w:val="655B5866"/>
    <w:rsid w:val="65786A69"/>
    <w:rsid w:val="66400118"/>
    <w:rsid w:val="66AE311D"/>
    <w:rsid w:val="676D7830"/>
    <w:rsid w:val="67DA7D95"/>
    <w:rsid w:val="684E6667"/>
    <w:rsid w:val="68E7605B"/>
    <w:rsid w:val="69605A13"/>
    <w:rsid w:val="699F653B"/>
    <w:rsid w:val="69B80D71"/>
    <w:rsid w:val="6A5F216E"/>
    <w:rsid w:val="6AC326FD"/>
    <w:rsid w:val="6AF075BA"/>
    <w:rsid w:val="6B067045"/>
    <w:rsid w:val="6B117058"/>
    <w:rsid w:val="6BA50055"/>
    <w:rsid w:val="6C506213"/>
    <w:rsid w:val="6D3C6797"/>
    <w:rsid w:val="6D486EEA"/>
    <w:rsid w:val="6D9640F9"/>
    <w:rsid w:val="6DE5298B"/>
    <w:rsid w:val="6E981DCB"/>
    <w:rsid w:val="6FD05147"/>
    <w:rsid w:val="7001696B"/>
    <w:rsid w:val="70741DA4"/>
    <w:rsid w:val="70F23B38"/>
    <w:rsid w:val="71687B5B"/>
    <w:rsid w:val="720C351F"/>
    <w:rsid w:val="72D2478B"/>
    <w:rsid w:val="74674561"/>
    <w:rsid w:val="750556C0"/>
    <w:rsid w:val="7581743D"/>
    <w:rsid w:val="759068E8"/>
    <w:rsid w:val="759206C7"/>
    <w:rsid w:val="759C4277"/>
    <w:rsid w:val="75B67D8F"/>
    <w:rsid w:val="768D6460"/>
    <w:rsid w:val="769C3E9C"/>
    <w:rsid w:val="76A2638E"/>
    <w:rsid w:val="76EE5F5F"/>
    <w:rsid w:val="77084ECA"/>
    <w:rsid w:val="77443590"/>
    <w:rsid w:val="776E4808"/>
    <w:rsid w:val="77776365"/>
    <w:rsid w:val="777A4144"/>
    <w:rsid w:val="78AB4FCC"/>
    <w:rsid w:val="78AE19F2"/>
    <w:rsid w:val="78C8034C"/>
    <w:rsid w:val="797177C8"/>
    <w:rsid w:val="79A656C4"/>
    <w:rsid w:val="7A313B69"/>
    <w:rsid w:val="7A637111"/>
    <w:rsid w:val="7A6A498A"/>
    <w:rsid w:val="7A816E3F"/>
    <w:rsid w:val="7A903C7E"/>
    <w:rsid w:val="7AA750CB"/>
    <w:rsid w:val="7AE810A5"/>
    <w:rsid w:val="7B626DD1"/>
    <w:rsid w:val="7BDF6541"/>
    <w:rsid w:val="7BFF10BB"/>
    <w:rsid w:val="7C0B6494"/>
    <w:rsid w:val="7C3D3992"/>
    <w:rsid w:val="7E2766A8"/>
    <w:rsid w:val="7FDB69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qFormat="1" w:unhideWhenUsed="0" w:uiPriority="0" w:semiHidden="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unhideWhenUsed/>
    <w:uiPriority w:val="1"/>
  </w:style>
  <w:style w:type="table" w:default="1" w:styleId="11">
    <w:name w:val="Normal Table"/>
    <w:unhideWhenUsed/>
    <w:uiPriority w:val="99"/>
    <w:tblPr>
      <w:tblLayout w:type="fixed"/>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5"/>
    <w:basedOn w:val="1"/>
    <w:next w:val="1"/>
    <w:qFormat/>
    <w:uiPriority w:val="0"/>
    <w:pPr>
      <w:ind w:left="1680"/>
    </w:pPr>
  </w:style>
  <w:style w:type="paragraph" w:styleId="4">
    <w:name w:val="Normal Indent"/>
    <w:basedOn w:val="1"/>
    <w:next w:val="1"/>
    <w:qFormat/>
    <w:uiPriority w:val="0"/>
    <w:pPr>
      <w:adjustRightInd w:val="0"/>
      <w:spacing w:line="360" w:lineRule="auto"/>
      <w:ind w:firstLine="420"/>
      <w:textAlignment w:val="baseline"/>
    </w:pPr>
    <w:rPr>
      <w:rFonts w:ascii="Calibri" w:hAnsi="Calibri" w:eastAsia="宋体" w:cs="Times New Roman"/>
      <w:kern w:val="0"/>
      <w:sz w:val="24"/>
    </w:rPr>
  </w:style>
  <w:style w:type="paragraph" w:styleId="5">
    <w:name w:val="Balloon Text"/>
    <w:basedOn w:val="1"/>
    <w:link w:val="14"/>
    <w:qFormat/>
    <w:uiPriority w:val="0"/>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8">
    <w:name w:val="Title"/>
    <w:basedOn w:val="1"/>
    <w:next w:val="1"/>
    <w:qFormat/>
    <w:uiPriority w:val="0"/>
    <w:pPr>
      <w:spacing w:before="240" w:after="60"/>
      <w:jc w:val="center"/>
      <w:outlineLvl w:val="0"/>
    </w:pPr>
    <w:rPr>
      <w:rFonts w:ascii="Calibri Light" w:hAnsi="Calibri Light" w:cs="Times New Roman"/>
      <w:b/>
      <w:bCs/>
      <w:sz w:val="32"/>
      <w:szCs w:val="32"/>
    </w:rPr>
  </w:style>
  <w:style w:type="character" w:styleId="10">
    <w:name w:val="Strong"/>
    <w:basedOn w:val="9"/>
    <w:qFormat/>
    <w:uiPriority w:val="0"/>
    <w:rPr>
      <w:b/>
    </w:rPr>
  </w:style>
  <w:style w:type="character" w:customStyle="1" w:styleId="12">
    <w:name w:val="页眉 字符"/>
    <w:basedOn w:val="9"/>
    <w:link w:val="7"/>
    <w:qFormat/>
    <w:uiPriority w:val="0"/>
    <w:rPr>
      <w:rFonts w:asciiTheme="minorHAnsi" w:hAnsiTheme="minorHAnsi" w:eastAsiaTheme="minorEastAsia" w:cstheme="minorBidi"/>
      <w:kern w:val="2"/>
      <w:sz w:val="18"/>
      <w:szCs w:val="18"/>
    </w:rPr>
  </w:style>
  <w:style w:type="character" w:customStyle="1" w:styleId="13">
    <w:name w:val="页脚 字符"/>
    <w:basedOn w:val="9"/>
    <w:link w:val="6"/>
    <w:qFormat/>
    <w:uiPriority w:val="99"/>
    <w:rPr>
      <w:rFonts w:asciiTheme="minorHAnsi" w:hAnsiTheme="minorHAnsi" w:eastAsiaTheme="minorEastAsia" w:cstheme="minorBidi"/>
      <w:kern w:val="2"/>
      <w:sz w:val="18"/>
      <w:szCs w:val="18"/>
    </w:rPr>
  </w:style>
  <w:style w:type="character" w:customStyle="1" w:styleId="14">
    <w:name w:val="批注框文本 字符"/>
    <w:basedOn w:val="9"/>
    <w:link w:val="5"/>
    <w:qFormat/>
    <w:uiPriority w:val="0"/>
    <w:rPr>
      <w:rFonts w:asciiTheme="minorHAnsi" w:hAnsiTheme="minorHAnsi" w:eastAsiaTheme="minorEastAsia" w:cstheme="minorBidi"/>
      <w:kern w:val="2"/>
      <w:sz w:val="18"/>
      <w:szCs w:val="18"/>
    </w:rPr>
  </w:style>
  <w:style w:type="paragraph" w:customStyle="1" w:styleId="15">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D3BDDA7-6C13-491C-BA7A-4810B43ED02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1519</Words>
  <Characters>8664</Characters>
  <Lines>72</Lines>
  <Paragraphs>20</Paragraphs>
  <TotalTime>0</TotalTime>
  <ScaleCrop>false</ScaleCrop>
  <LinksUpToDate>false</LinksUpToDate>
  <CharactersWithSpaces>10163</CharactersWithSpaces>
  <Application>WPS Office_10.1.0.5559_F1E327BC-269C-435d-A152-05C5408002CA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2022-03-18T15:15:00Z</dcterms:created>
  <dc:creator>Administrator</dc:creator>
  <cp:lastModifiedBy>Administrator</cp:lastModifiedBy>
  <cp:lastPrinted>2022-03-27T03:41:00Z</cp:lastPrinted>
  <dcterms:modified xsi:type="dcterms:W3CDTF">2025-12-11T02:34:57Z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2052-10.1.0.5559</vt:lpwstr>
  </property>
  <property fmtid="{D5CDD505-2E9C-101B-9397-08002B2CF9AE}" pid="3" name="ICV">
    <vt:lpwstr>93DD9E7CA3134BF19C88F48C833445C2</vt:lpwstr>
  </property>
</Properties>
</file>