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6" w:name="_GoBack"/>
      <w:r>
        <w:rPr>
          <w:rFonts w:hint="eastAsia" w:ascii="方正小标宋简体" w:hAnsi="方正小标宋简体" w:eastAsia="方正小标宋简体" w:cs="方正小标宋简体"/>
          <w:sz w:val="44"/>
          <w:szCs w:val="44"/>
        </w:rPr>
        <w:t>梅州市平远县“十五五”规划纲要摘要</w:t>
      </w:r>
    </w:p>
    <w:bookmarkEnd w:id="6"/>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default"/>
          <w:lang w:val="en-US" w:eastAsia="zh-CN"/>
        </w:rPr>
        <w:t>《梅州市平远县国民经济和社会发展第十五个五年规划纲要》以《中共平远县委关于制定平远县国民经济和社会发展第十五个五年规划的建议》为依据，系统明确2026</w:t>
      </w:r>
      <w:r>
        <w:rPr>
          <w:rFonts w:hint="eastAsia"/>
          <w:lang w:val="en-US" w:eastAsia="zh-CN"/>
        </w:rPr>
        <w:t>—</w:t>
      </w:r>
      <w:r>
        <w:rPr>
          <w:rFonts w:hint="default"/>
          <w:lang w:val="en-US" w:eastAsia="zh-CN"/>
        </w:rPr>
        <w:t>2030年平远县经济社会发展的指导思想、核心目标、重点任务及保障机制，是全县推进中国式现代化实践的纲领性文件，覆盖产业、城乡、生态、民生、安全等13个核心领域</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lang w:val="en-US" w:eastAsia="zh-CN"/>
        </w:rPr>
        <w:t xml:space="preserve">第一章 </w:t>
      </w:r>
      <w:r>
        <w:rPr>
          <w:rFonts w:hint="eastAsia" w:ascii="黑体" w:hAnsi="黑体" w:eastAsia="黑体" w:cs="黑体"/>
        </w:rPr>
        <w:t>发展基础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十四五”时期，平远县核心发展指标成效显著，2024年地区生产总值达103.66亿元，历史性突破百亿关口，人均GDP、居民人均可支配收入等指标稳步增长。产业方面形成“1+N”绿色产业集群，先进材料产业占规上工业总产值超五成，农业全产业链产值达17.65亿元，现代服务业提质增效，成功创建省级高新区。创新、城乡、生态、民生等领域多点突破，</w:t>
      </w:r>
      <w:r>
        <w:rPr>
          <w:rFonts w:hint="eastAsia"/>
          <w:lang w:val="en-US" w:eastAsia="zh-CN"/>
        </w:rPr>
        <w:t>前后</w:t>
      </w:r>
      <w:r>
        <w:rPr>
          <w:rFonts w:hint="default"/>
          <w:lang w:val="en-US" w:eastAsia="zh-CN"/>
        </w:rPr>
        <w:t>获批国家紧密型县域医共体建设试点县、国家学前教育普及普惠县试点、第七批国家生态文明建设示范区、第二批以县城为重要载体的新型城镇化省级试点、首批“社村”合作省级试点县、集体林权制度改革省级试点县，为“十五五”发展奠定坚实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lang w:val="en-US" w:eastAsia="zh-CN"/>
        </w:rPr>
      </w:pPr>
      <w:r>
        <w:rPr>
          <w:rFonts w:hint="eastAsia" w:ascii="黑体" w:hAnsi="黑体" w:eastAsia="黑体" w:cs="黑体"/>
          <w:lang w:val="en-US" w:eastAsia="zh-CN"/>
        </w:rPr>
        <w:t xml:space="preserve">第二章 </w:t>
      </w:r>
      <w:r>
        <w:rPr>
          <w:rFonts w:hint="default" w:ascii="黑体" w:hAnsi="黑体" w:eastAsia="黑体" w:cs="黑体"/>
          <w:lang w:val="en-US" w:eastAsia="zh-CN"/>
        </w:rPr>
        <w:t>总体要求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rPr>
      </w:pPr>
      <w:r>
        <w:rPr>
          <w:rFonts w:hint="default" w:ascii="楷体" w:hAnsi="楷体" w:eastAsia="楷体" w:cs="楷体"/>
        </w:rPr>
        <w:t>（一）指导思想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r>
        <w:rPr>
          <w:rFonts w:hint="default"/>
          <w:lang w:val="en-US" w:eastAsia="zh-CN"/>
        </w:rPr>
        <w:t>坚持马克思列宁主义、毛泽东思想、邓小平理论、“三个代表”重要思想、科学发展观，全面贯彻习近平新时代中国特色社会主义思想，深入贯彻党的二十大和二十届历次全会精神，深入学习贯彻习近平总书记视察广东、梅州重要讲话和重要指示精神，落实省委“1310”具体部署，锚定“做大做实百亿级GDP规模，实现规上工业总产值、高新区工业总产值超百亿”目标，以“百千万工程”为总抓手、苏区融湾先行区为突破口，实施“工业兴县、农业强县、旅游旺县”，构建“三产融合、三产齐飞”格局，着力扩大内需、增加发展动能、保障和改善民生，推动经济实现质的有效提升和量的合理增长，推动人的全面发展、全体人民共同富裕迈出坚实步伐，奋力推进中国式现代化平远实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rPr>
      </w:pPr>
      <w:r>
        <w:rPr>
          <w:rFonts w:hint="default" w:ascii="楷体" w:hAnsi="楷体" w:eastAsia="楷体" w:cs="楷体"/>
        </w:rPr>
        <w:t>（二）基本原则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b/>
          <w:bCs/>
          <w:color w:val="auto"/>
          <w:spacing w:val="-11"/>
          <w:sz w:val="32"/>
          <w:szCs w:val="32"/>
          <w:highlight w:val="none"/>
          <w:lang w:val="en-US" w:eastAsia="zh-CN"/>
        </w:rPr>
        <w:t>——坚持党的全面领导。</w:t>
      </w:r>
      <w:r>
        <w:rPr>
          <w:rFonts w:hint="default"/>
        </w:rPr>
        <w:t>将党的领导贯穿发展各环节，保障现代化建设方向。</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b/>
          <w:bCs/>
          <w:color w:val="auto"/>
          <w:spacing w:val="-11"/>
          <w:sz w:val="32"/>
          <w:szCs w:val="32"/>
          <w:highlight w:val="none"/>
          <w:lang w:val="en-US" w:eastAsia="zh-CN"/>
        </w:rPr>
        <w:t>——坚持人民至上。</w:t>
      </w:r>
      <w:r>
        <w:rPr>
          <w:rFonts w:hint="default"/>
        </w:rPr>
        <w:t>以民生需求为导向，让发展成果惠及全体人民。</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b/>
          <w:bCs/>
          <w:color w:val="auto"/>
          <w:spacing w:val="-11"/>
          <w:sz w:val="32"/>
          <w:szCs w:val="32"/>
          <w:highlight w:val="none"/>
          <w:lang w:val="en-US" w:eastAsia="zh-CN"/>
        </w:rPr>
        <w:t>——坚持高质量发展。</w:t>
      </w:r>
      <w:r>
        <w:rPr>
          <w:rFonts w:hint="default"/>
        </w:rPr>
        <w:t>发展新质生产力，推动经济结构优化升级。</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b/>
          <w:bCs/>
          <w:color w:val="auto"/>
          <w:spacing w:val="-11"/>
          <w:sz w:val="32"/>
          <w:szCs w:val="32"/>
          <w:highlight w:val="none"/>
          <w:lang w:val="en-US" w:eastAsia="zh-CN"/>
        </w:rPr>
        <w:t>——</w:t>
      </w:r>
      <w:r>
        <w:rPr>
          <w:rFonts w:hint="default" w:ascii="仿宋" w:hAnsi="仿宋" w:eastAsia="仿宋" w:cs="仿宋"/>
          <w:b/>
          <w:bCs/>
          <w:color w:val="auto"/>
          <w:spacing w:val="-11"/>
          <w:sz w:val="32"/>
          <w:szCs w:val="32"/>
          <w:highlight w:val="none"/>
          <w:lang w:val="en-US" w:eastAsia="zh-CN"/>
        </w:rPr>
        <w:t>坚持全面深化改革。</w:t>
      </w:r>
      <w:r>
        <w:rPr>
          <w:rFonts w:hint="default"/>
        </w:rPr>
        <w:t>破解体制机制障碍，增强发展动力。</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b/>
          <w:bCs/>
          <w:color w:val="auto"/>
          <w:spacing w:val="-11"/>
          <w:sz w:val="32"/>
          <w:szCs w:val="32"/>
          <w:highlight w:val="none"/>
          <w:lang w:val="en-US" w:eastAsia="zh-CN"/>
        </w:rPr>
        <w:t>——坚持有效市场和有为政府相结合。</w:t>
      </w:r>
      <w:r>
        <w:rPr>
          <w:rFonts w:hint="default"/>
        </w:rPr>
        <w:t>构建一流营商环境，平衡市场活力与政府监管。</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b/>
          <w:bCs/>
          <w:color w:val="auto"/>
          <w:spacing w:val="-11"/>
          <w:sz w:val="32"/>
          <w:szCs w:val="32"/>
          <w:highlight w:val="none"/>
          <w:lang w:val="en-US" w:eastAsia="zh-CN"/>
        </w:rPr>
        <w:t>——坚持统筹发展和安全。</w:t>
      </w:r>
      <w:r>
        <w:rPr>
          <w:rFonts w:hint="default"/>
        </w:rPr>
        <w:t>防范化解风险，以安全保障发展。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rPr>
      </w:pPr>
      <w:r>
        <w:rPr>
          <w:rFonts w:hint="default" w:ascii="楷体" w:hAnsi="楷体" w:eastAsia="楷体" w:cs="楷体"/>
        </w:rPr>
        <w:t>（</w:t>
      </w:r>
      <w:r>
        <w:rPr>
          <w:rFonts w:hint="eastAsia" w:ascii="楷体" w:hAnsi="楷体" w:eastAsia="楷体" w:cs="楷体"/>
          <w:lang w:val="en-US" w:eastAsia="zh-CN"/>
        </w:rPr>
        <w:t>三</w:t>
      </w:r>
      <w:r>
        <w:rPr>
          <w:rFonts w:hint="default" w:ascii="楷体" w:hAnsi="楷体" w:eastAsia="楷体" w:cs="楷体"/>
        </w:rPr>
        <w:t>）2035远景目标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r>
        <w:rPr>
          <w:rFonts w:hint="default"/>
          <w:lang w:val="en-US" w:eastAsia="zh-CN"/>
        </w:rPr>
        <w:t>经济实力、科创能力大幅跃升，建成具有全省影响力的先进材料强县；城乡融合发展格局全面形成，基本公共服务均等化；客家文化影响力显著增强，成为客家文化旅游目的地；绿色生产生活方式总体形成，绿美平远全面建成；共同富裕取得实质性进展，治理体系和治理能力现代化基本实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Arial" w:hAnsi="Arial" w:eastAsia="黑体" w:cs="Times New Roman"/>
          <w:spacing w:val="-11"/>
          <w:w w:val="90"/>
          <w:sz w:val="32"/>
          <w:szCs w:val="32"/>
          <w:highlight w:val="none"/>
          <w:lang w:val="en-US" w:eastAsia="zh-CN"/>
        </w:rPr>
      </w:pPr>
      <w:r>
        <w:rPr>
          <w:rFonts w:hint="eastAsia" w:ascii="Arial" w:hAnsi="Arial" w:eastAsia="黑体" w:cs="Times New Roman"/>
          <w:spacing w:val="-11"/>
          <w:w w:val="90"/>
          <w:sz w:val="32"/>
          <w:szCs w:val="32"/>
          <w:highlight w:val="none"/>
          <w:lang w:val="en-US" w:eastAsia="zh-CN"/>
        </w:rPr>
        <w:t>第三章 深入实施“百千万工程”，绘就苏区平远·美丽边城发展新图景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r>
        <w:rPr>
          <w:rFonts w:hint="default"/>
          <w:b/>
          <w:bCs/>
        </w:rPr>
        <w:t>推进以县城为重要载体的城镇化建设</w:t>
      </w:r>
      <w:r>
        <w:rPr>
          <w:rFonts w:hint="eastAsia"/>
          <w:lang w:eastAsia="zh-CN"/>
        </w:rPr>
        <w:t>，</w:t>
      </w:r>
      <w:r>
        <w:rPr>
          <w:rFonts w:hint="default"/>
        </w:rPr>
        <w:t>构建“一主两副、多点支撑”县域格局（“一主”为大柘镇中心城区，“两副”为石正、仁居镇），打造“一廊五片区”县城空间（“一廊”为高质量发展走廊，“五片区”为主城综合服务、火车站商贸物流、高新产业、产城融合、卧佛山文旅康养）；推进大柘镇老车站、老市场等片区更新，建设街心公园、15分钟生活圈，2030年实现县城品质显著提升。</w:t>
      </w:r>
      <w:r>
        <w:rPr>
          <w:rFonts w:hint="default"/>
          <w:b/>
          <w:bCs/>
        </w:rPr>
        <w:t>增强乡镇连城带村功能</w:t>
      </w:r>
      <w:r>
        <w:rPr>
          <w:rFonts w:hint="eastAsia"/>
          <w:lang w:eastAsia="zh-CN"/>
        </w:rPr>
        <w:t>，</w:t>
      </w:r>
      <w:r>
        <w:rPr>
          <w:rFonts w:hint="default"/>
        </w:rPr>
        <w:t>分类发展乡镇——2个综合型（大柘、仁居，重点发展商业文旅）、2个工贸型（石正、东石，发展工业配套）、2个旅游型（差干、上举，发展生态旅游）、6个农贸型（泗水、河头等，发展特色农业）；2030年实现“示范圩镇”全覆盖，完善圩镇“七个一”建设（1个综合服务中心、1个农贸市场等）。</w:t>
      </w:r>
      <w:r>
        <w:rPr>
          <w:rFonts w:hint="default"/>
          <w:b/>
          <w:bCs/>
        </w:rPr>
        <w:t>全面推进乡村振兴</w:t>
      </w:r>
      <w:r>
        <w:rPr>
          <w:rFonts w:hint="eastAsia"/>
          <w:b/>
          <w:bCs/>
          <w:lang w:eastAsia="zh-CN"/>
        </w:rPr>
        <w:t>，</w:t>
      </w:r>
      <w:r>
        <w:rPr>
          <w:rFonts w:hint="default"/>
        </w:rPr>
        <w:t>推进“六镇联动”现代农业示范带建设，扩建NFC橙汁生产线，开发脐橙精油等高附加值产品；培育家庭农场、农民合作社，打响“平远脐橙”“东石花生”等品牌；实施农村人居环境整治，推进美丽农村路、集中供水“三同五化”，2030年建成一批和美乡村；深化“社村”合作改革，推动农村土地经营权流转，</w:t>
      </w:r>
      <w:r>
        <w:rPr>
          <w:rFonts w:hint="eastAsia"/>
          <w:lang w:val="en-US" w:eastAsia="zh-CN"/>
        </w:rPr>
        <w:t>实现</w:t>
      </w:r>
      <w:r>
        <w:rPr>
          <w:rFonts w:hint="default"/>
        </w:rPr>
        <w:t>低收入农户和村级集体经济“双增”。</w:t>
      </w:r>
      <w:r>
        <w:rPr>
          <w:rFonts w:hint="default"/>
          <w:b/>
          <w:bCs/>
        </w:rPr>
        <w:t>完善</w:t>
      </w:r>
      <w:r>
        <w:rPr>
          <w:rFonts w:hint="eastAsia"/>
          <w:b/>
          <w:bCs/>
          <w:lang w:val="en-US" w:eastAsia="zh-CN"/>
        </w:rPr>
        <w:t>现代化</w:t>
      </w:r>
      <w:r>
        <w:rPr>
          <w:rFonts w:hint="default"/>
          <w:b/>
          <w:bCs/>
        </w:rPr>
        <w:t>基础设施</w:t>
      </w:r>
      <w:r>
        <w:rPr>
          <w:rFonts w:hint="eastAsia"/>
          <w:b/>
          <w:bCs/>
          <w:lang w:val="en-US" w:eastAsia="zh-CN"/>
        </w:rPr>
        <w:t>体系</w:t>
      </w:r>
      <w:r>
        <w:rPr>
          <w:rFonts w:hint="eastAsia"/>
          <w:lang w:eastAsia="zh-CN"/>
        </w:rPr>
        <w:t>，</w:t>
      </w:r>
      <w:r>
        <w:rPr>
          <w:rFonts w:hint="default"/>
        </w:rPr>
        <w:t>交通方面，推进瑞梅铁路平远段、平武高速、平蕉大高速建设，实施G206、S225等国省道改造，探索无人机起降点布局；能源方面，建设110kV理塘输变电工程、恒运储能项目（三期）、东石中小型抽水蓄能项目；水利方面，新建坝头中型水库、营子里小型水库，实施灌区现代化改造；新基建方面，实现县城5G覆盖率100%，打造城市数字底座（CIM平台），推动政务“一网通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r>
        <w:rPr>
          <w:rFonts w:hint="eastAsia" w:ascii="Arial" w:hAnsi="Arial" w:eastAsia="黑体" w:cs="Times New Roman"/>
          <w:spacing w:val="-11"/>
          <w:w w:val="90"/>
          <w:sz w:val="32"/>
          <w:szCs w:val="32"/>
          <w:highlight w:val="none"/>
          <w:lang w:val="en-US" w:eastAsia="zh-CN"/>
        </w:rPr>
        <w:t>第四章 纵深推进苏区融湾先行区建设，努力成为大湾区重要战略腹地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r>
        <w:rPr>
          <w:rFonts w:hint="default"/>
          <w:b/>
          <w:bCs/>
        </w:rPr>
        <w:t>打通融湾制度壁垒</w:t>
      </w:r>
      <w:r>
        <w:rPr>
          <w:rFonts w:hint="eastAsia"/>
          <w:lang w:eastAsia="zh-CN"/>
        </w:rPr>
        <w:t>，</w:t>
      </w:r>
      <w:r>
        <w:rPr>
          <w:rFonts w:hint="default"/>
        </w:rPr>
        <w:t>推动100项高频政务服务与广州、深圳“跨域通办”“同事同标”；复制大湾区“一照多址”“企业开办一网通办”等改革；参与“湾区标准”制定（低空经济、预制菜）。</w:t>
      </w:r>
      <w:r>
        <w:rPr>
          <w:rFonts w:hint="default"/>
          <w:b/>
          <w:bCs/>
        </w:rPr>
        <w:t>构建梯度联动产业链</w:t>
      </w:r>
      <w:r>
        <w:rPr>
          <w:rFonts w:hint="eastAsia"/>
          <w:lang w:eastAsia="zh-CN"/>
        </w:rPr>
        <w:t>，</w:t>
      </w:r>
      <w:r>
        <w:rPr>
          <w:rFonts w:hint="default"/>
        </w:rPr>
        <w:t>承接大湾区产业转移，对接湾区新能源汽车、电子信息产业需求，提供稀土、铜箔等原材料；与广州、深圳共建“主园区+分园区”，争取省“一事一议”支持强链项目。</w:t>
      </w:r>
      <w:r>
        <w:rPr>
          <w:rFonts w:hint="default"/>
          <w:b/>
          <w:bCs/>
        </w:rPr>
        <w:t>织密融湾立体网络</w:t>
      </w:r>
      <w:r>
        <w:rPr>
          <w:rFonts w:hint="eastAsia"/>
          <w:lang w:eastAsia="zh-CN"/>
        </w:rPr>
        <w:t>，</w:t>
      </w:r>
      <w:r>
        <w:rPr>
          <w:rFonts w:hint="default"/>
        </w:rPr>
        <w:t>推进瑞梅铁路、平武高速、平蕉大高速建设，规划通用机场；深化与大湾区冷链物流合作（依托天</w:t>
      </w:r>
      <w:r>
        <w:rPr>
          <w:rFonts w:hint="eastAsia"/>
          <w:lang w:val="en-US" w:eastAsia="zh-CN"/>
        </w:rPr>
        <w:t>柘</w:t>
      </w:r>
      <w:r>
        <w:rPr>
          <w:rFonts w:hint="default"/>
        </w:rPr>
        <w:t>冷链）；推动光伏、储能项目并网，保障大湾区清洁能源需求；加快“数字融湾”，扩大5G应用。</w:t>
      </w:r>
      <w:r>
        <w:rPr>
          <w:rFonts w:hint="default"/>
          <w:b/>
          <w:bCs/>
        </w:rPr>
        <w:t>打造跨区域优质生活圈</w:t>
      </w:r>
      <w:r>
        <w:rPr>
          <w:rFonts w:hint="eastAsia"/>
          <w:lang w:eastAsia="zh-CN"/>
        </w:rPr>
        <w:t>，</w:t>
      </w:r>
      <w:r>
        <w:rPr>
          <w:rFonts w:hint="default"/>
        </w:rPr>
        <w:t>创建大湾区“菜篮子”基地，设立平远特色产品体验馆；深化与大湾区教育（南沙区协作）、医疗（中山医院合作）合作；打造大湾区职工疗休养基地、红色教育基地（红四军纪念馆）。</w:t>
      </w:r>
      <w:r>
        <w:rPr>
          <w:rFonts w:hint="default"/>
          <w:b/>
          <w:bCs/>
        </w:rPr>
        <w:t>深化精准联动</w:t>
      </w:r>
      <w:r>
        <w:rPr>
          <w:rFonts w:hint="eastAsia"/>
          <w:lang w:eastAsia="zh-CN"/>
        </w:rPr>
        <w:t>，</w:t>
      </w:r>
      <w:r>
        <w:rPr>
          <w:rFonts w:hint="default"/>
        </w:rPr>
        <w:t>推进南沙－平远“反向飞地”建设，2030年招引亿元项目10个以上；推动南沙・平远国际经贸合作中心提质，实现“平远生产、南沙出海”；争取南航、中国电信帮扶，突破低空经济、新基建领域。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r>
        <w:rPr>
          <w:rFonts w:hint="eastAsia" w:ascii="Arial" w:hAnsi="Arial" w:eastAsia="黑体" w:cs="Times New Roman"/>
          <w:spacing w:val="-11"/>
          <w:w w:val="90"/>
          <w:sz w:val="32"/>
          <w:szCs w:val="32"/>
          <w:highlight w:val="none"/>
          <w:lang w:val="en-US" w:eastAsia="zh-CN"/>
        </w:rPr>
        <w:t>第五章 加快建设现代化产业体系，巩固壮大实体经济根基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pPr>
      <w:r>
        <w:rPr>
          <w:rFonts w:hint="default"/>
          <w:b/>
          <w:bCs/>
        </w:rPr>
        <w:t>打造百亿级先进材料集群</w:t>
      </w:r>
      <w:r>
        <w:rPr>
          <w:rFonts w:hint="eastAsia"/>
          <w:lang w:eastAsia="zh-CN"/>
        </w:rPr>
        <w:t>，</w:t>
      </w:r>
      <w:r>
        <w:rPr>
          <w:rFonts w:hint="default"/>
        </w:rPr>
        <w:t>推动富远稀土扩产，发展钕铁硼永磁材料、稀土催化材料，谋划永磁电机产业园，</w:t>
      </w:r>
      <w:r>
        <w:rPr>
          <w:rFonts w:hint="eastAsia"/>
        </w:rPr>
        <w:t>力争稀土产业年产值突破</w:t>
      </w:r>
      <w:r>
        <w:rPr>
          <w:rFonts w:hint="eastAsia"/>
          <w:lang w:val="en-US" w:eastAsia="zh-CN"/>
        </w:rPr>
        <w:t>30亿元</w:t>
      </w:r>
      <w:r>
        <w:rPr>
          <w:rFonts w:hint="default"/>
        </w:rPr>
        <w:t>。支持盈华建设玻璃纤维布生产线，布局高速铜缆、半导体引线框架材料，保障盈华覆铜板三期落地，</w:t>
      </w:r>
      <w:r>
        <w:rPr>
          <w:rFonts w:hint="eastAsia"/>
        </w:rPr>
        <w:t>力争覆铜板和铜箔、铜材产业年产值超</w:t>
      </w:r>
      <w:r>
        <w:rPr>
          <w:rFonts w:hint="eastAsia"/>
          <w:lang w:val="en-US" w:eastAsia="zh-CN"/>
        </w:rPr>
        <w:t>30</w:t>
      </w:r>
      <w:r>
        <w:rPr>
          <w:rFonts w:hint="eastAsia"/>
        </w:rPr>
        <w:t>亿元。</w:t>
      </w:r>
      <w:r>
        <w:rPr>
          <w:rFonts w:hint="default"/>
        </w:rPr>
        <w:t>加快正远实业增资、众呈硅能科技园建设，发展高纯石英砂、石英坩埚；推动绿色钙基产业园茅坪矿区投产，发展纳米碳酸钙；引入镁合金加工企业，生产新能源汽车零部件，</w:t>
      </w:r>
      <w:r>
        <w:rPr>
          <w:rFonts w:hint="eastAsia"/>
          <w:lang w:val="en-US" w:eastAsia="zh-CN"/>
        </w:rPr>
        <w:t>力争</w:t>
      </w:r>
      <w:r>
        <w:rPr>
          <w:rFonts w:hint="default"/>
        </w:rPr>
        <w:t>钙镁硅基</w:t>
      </w:r>
      <w:r>
        <w:rPr>
          <w:rFonts w:hint="eastAsia"/>
          <w:lang w:val="en-US" w:eastAsia="zh-CN"/>
        </w:rPr>
        <w:t>产业</w:t>
      </w:r>
      <w:r>
        <w:rPr>
          <w:rFonts w:hint="default"/>
        </w:rPr>
        <w:t>产值</w:t>
      </w:r>
      <w:r>
        <w:rPr>
          <w:rFonts w:hint="eastAsia"/>
        </w:rPr>
        <w:t>超</w:t>
      </w:r>
      <w:r>
        <w:rPr>
          <w:rFonts w:hint="eastAsia"/>
          <w:lang w:val="en-US" w:eastAsia="zh-CN"/>
        </w:rPr>
        <w:t>10</w:t>
      </w:r>
      <w:r>
        <w:rPr>
          <w:rFonts w:hint="default"/>
        </w:rPr>
        <w:t>亿元</w:t>
      </w:r>
      <w:r>
        <w:rPr>
          <w:rFonts w:hint="eastAsia"/>
          <w:lang w:eastAsia="zh-CN"/>
        </w:rPr>
        <w:t>。</w:t>
      </w:r>
      <w:r>
        <w:rPr>
          <w:rFonts w:hint="default"/>
          <w:b/>
          <w:bCs/>
        </w:rPr>
        <w:t>壮大特色优势产业</w:t>
      </w:r>
      <w:r>
        <w:rPr>
          <w:rFonts w:hint="eastAsia"/>
          <w:lang w:eastAsia="zh-CN"/>
        </w:rPr>
        <w:t>，</w:t>
      </w:r>
      <w:r>
        <w:rPr>
          <w:rFonts w:hint="eastAsia"/>
          <w:lang w:val="en-US" w:eastAsia="zh-CN"/>
        </w:rPr>
        <w:t>推动智能装备园（立讯精密）在我县投资入驻、加快建设低空智能制造产业园基础设施，服务保障荻赛尔重工装备零部件智能化生产线投产</w:t>
      </w:r>
      <w:r>
        <w:rPr>
          <w:rFonts w:hint="eastAsia"/>
          <w:color w:val="auto"/>
          <w:lang w:val="en-US" w:eastAsia="zh-CN"/>
        </w:rPr>
        <w:t>增效</w:t>
      </w:r>
      <w:r>
        <w:rPr>
          <w:rFonts w:hint="default"/>
        </w:rPr>
        <w:t>。力争装备制造业年产值突破15亿元</w:t>
      </w:r>
      <w:r>
        <w:rPr>
          <w:rFonts w:hint="eastAsia"/>
          <w:lang w:eastAsia="zh-CN"/>
        </w:rPr>
        <w:t>；高端电子信息产业年产值实现13亿元。推动唯尔立年产5000吨化纤针织品系列产品自动化生产线建设项目落地投产，力争轻工纺织业年产值突破5亿元。服务保障恒运智慧储能项目一期增资增效，二期尽快投产运营，力争新能源产业年产值超4亿元。</w:t>
      </w:r>
      <w:r>
        <w:rPr>
          <w:rFonts w:hint="default"/>
          <w:b/>
          <w:bCs/>
        </w:rPr>
        <w:t>培育新兴与未来产业</w:t>
      </w:r>
      <w:r>
        <w:rPr>
          <w:rFonts w:hint="eastAsia"/>
          <w:lang w:eastAsia="zh-CN"/>
        </w:rPr>
        <w:t>，</w:t>
      </w:r>
      <w:r>
        <w:rPr>
          <w:rFonts w:hint="default"/>
        </w:rPr>
        <w:t>低空经济（以金舫科技为龙头，</w:t>
      </w:r>
      <w:r>
        <w:rPr>
          <w:rFonts w:hint="eastAsia"/>
          <w:lang w:eastAsia="zh-CN"/>
        </w:rPr>
        <w:t>建设</w:t>
      </w:r>
      <w:r>
        <w:rPr>
          <w:rFonts w:hint="default"/>
        </w:rPr>
        <w:t>无人机零部件基地，拓展“低空+农业/文旅”场景）；低碳能源（探索CCUS技术、固态电池铜箔研发）；人工智能（推动规上企业数字化转型全覆盖，培育工业互联网平台）；水资源经济（开发长潭水库高端饮用水、水</w:t>
      </w:r>
      <w:r>
        <w:rPr>
          <w:rFonts w:hint="eastAsia"/>
          <w:lang w:val="en-US" w:eastAsia="zh-CN"/>
        </w:rPr>
        <w:t>资源</w:t>
      </w:r>
      <w:r>
        <w:rPr>
          <w:rFonts w:hint="default"/>
        </w:rPr>
        <w:t>文旅项目）。</w:t>
      </w:r>
      <w:r>
        <w:rPr>
          <w:rFonts w:hint="default"/>
          <w:b/>
          <w:bCs/>
        </w:rPr>
        <w:t>提升产业载体能级</w:t>
      </w:r>
      <w:r>
        <w:rPr>
          <w:rFonts w:hint="eastAsia"/>
          <w:lang w:eastAsia="zh-CN"/>
        </w:rPr>
        <w:t>，</w:t>
      </w:r>
      <w:r>
        <w:rPr>
          <w:rFonts w:hint="default"/>
        </w:rPr>
        <w:t>构建“一园两片区多节点”布局（“一园”为梅州平远产业园，“两片区”为主园区、北部产业园，“多节点”为脐橙/南药产业园、智能制造产业园等）；推进高新区基础设施三、四期建设，深化南沙“反向飞地”合作（招引稀土永磁电机、镁合金企业），实现“平远原料+南沙制造”协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r>
        <w:rPr>
          <w:rFonts w:hint="eastAsia" w:ascii="Arial" w:hAnsi="Arial" w:eastAsia="黑体" w:cs="Times New Roman"/>
          <w:spacing w:val="-11"/>
          <w:w w:val="90"/>
          <w:sz w:val="32"/>
          <w:szCs w:val="32"/>
          <w:highlight w:val="none"/>
          <w:lang w:val="en-US" w:eastAsia="zh-CN"/>
        </w:rPr>
        <w:t>第六章 全面提高自主创新能力，引领发展新质生产力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rPr>
      </w:pPr>
      <w:r>
        <w:rPr>
          <w:rFonts w:hint="default"/>
          <w:b/>
          <w:bCs/>
        </w:rPr>
        <w:t>大力提升科技创新能力</w:t>
      </w:r>
      <w:r>
        <w:rPr>
          <w:rFonts w:hint="eastAsia"/>
          <w:lang w:eastAsia="zh-CN"/>
        </w:rPr>
        <w:t>，</w:t>
      </w:r>
      <w:r>
        <w:rPr>
          <w:rFonts w:hint="default"/>
        </w:rPr>
        <w:t>推动龙头企业</w:t>
      </w:r>
      <w:r>
        <w:rPr>
          <w:rFonts w:hint="eastAsia"/>
          <w:lang w:eastAsia="zh-CN"/>
        </w:rPr>
        <w:t>建设</w:t>
      </w:r>
      <w:r>
        <w:rPr>
          <w:rFonts w:hint="default"/>
        </w:rPr>
        <w:t>重点实验室、工程技术研究中心，</w:t>
      </w:r>
      <w:r>
        <w:rPr>
          <w:rFonts w:hint="eastAsia" w:ascii="仿宋" w:hAnsi="仿宋" w:eastAsia="仿宋" w:cs="仿宋"/>
          <w:color w:val="auto"/>
          <w:spacing w:val="-11"/>
          <w:sz w:val="32"/>
          <w:szCs w:val="32"/>
          <w:highlight w:val="none"/>
          <w:lang w:val="en-US" w:eastAsia="zh-CN"/>
        </w:rPr>
        <w:t>到2030年，力争建成国家级企业研发平台1个，省级工程技术研究开发中心达到15个。</w:t>
      </w:r>
      <w:r>
        <w:rPr>
          <w:rFonts w:hint="default"/>
        </w:rPr>
        <w:t>打造产业创新服务综合体，</w:t>
      </w:r>
      <w:r>
        <w:rPr>
          <w:rFonts w:hint="eastAsia"/>
          <w:lang w:val="en-US" w:eastAsia="zh-CN"/>
        </w:rPr>
        <w:t>建设</w:t>
      </w:r>
      <w:r>
        <w:rPr>
          <w:rFonts w:hint="default"/>
        </w:rPr>
        <w:t>概念验证中心、中试平台</w:t>
      </w:r>
      <w:r>
        <w:rPr>
          <w:rFonts w:hint="eastAsia"/>
          <w:lang w:val="en-US" w:eastAsia="zh-CN"/>
        </w:rPr>
        <w:t>等</w:t>
      </w:r>
      <w:r>
        <w:rPr>
          <w:rFonts w:hint="default"/>
        </w:rPr>
        <w:t>，打通“实验室</w:t>
      </w:r>
      <w:r>
        <w:rPr>
          <w:rFonts w:hint="eastAsia"/>
          <w:lang w:eastAsia="zh-CN"/>
        </w:rPr>
        <w:t>－</w:t>
      </w:r>
      <w:r>
        <w:rPr>
          <w:rFonts w:hint="default"/>
        </w:rPr>
        <w:t>生产线”通道。</w:t>
      </w:r>
      <w:r>
        <w:rPr>
          <w:rFonts w:hint="default"/>
          <w:b/>
          <w:bCs/>
        </w:rPr>
        <w:t>充分发挥企业创新主体作用</w:t>
      </w:r>
      <w:r>
        <w:rPr>
          <w:rFonts w:hint="eastAsia"/>
          <w:lang w:eastAsia="zh-CN"/>
        </w:rPr>
        <w:t>，</w:t>
      </w:r>
      <w:r>
        <w:rPr>
          <w:rFonts w:hint="default"/>
        </w:rPr>
        <w:t>实施高新技术企业、科技型中小企业“双倍增”计划，</w:t>
      </w:r>
      <w:r>
        <w:rPr>
          <w:rFonts w:hint="eastAsia" w:ascii="仿宋" w:hAnsi="仿宋" w:eastAsia="仿宋" w:cs="仿宋"/>
          <w:color w:val="auto"/>
          <w:spacing w:val="-11"/>
          <w:sz w:val="32"/>
          <w:szCs w:val="32"/>
          <w:highlight w:val="none"/>
          <w:lang w:val="en-US" w:eastAsia="zh-CN"/>
        </w:rPr>
        <w:t>力争</w:t>
      </w:r>
      <w:r>
        <w:rPr>
          <w:rFonts w:hint="default"/>
        </w:rPr>
        <w:t>2030年高新技术企业达40家；针对企业初创与成长全周期，提供精准政策支持与服务。</w:t>
      </w:r>
      <w:r>
        <w:rPr>
          <w:rFonts w:hint="default"/>
          <w:b/>
          <w:bCs/>
        </w:rPr>
        <w:t>构筑创新人才集聚高地</w:t>
      </w:r>
      <w:r>
        <w:rPr>
          <w:rFonts w:hint="eastAsia"/>
          <w:lang w:eastAsia="zh-CN"/>
        </w:rPr>
        <w:t>，</w:t>
      </w:r>
      <w:r>
        <w:rPr>
          <w:rFonts w:hint="default"/>
        </w:rPr>
        <w:t>实施“平远工匠”培育行动，</w:t>
      </w:r>
      <w:r>
        <w:rPr>
          <w:rFonts w:hint="eastAsia"/>
          <w:lang w:val="en-US" w:eastAsia="zh-CN"/>
        </w:rPr>
        <w:t>建设</w:t>
      </w:r>
      <w:r>
        <w:rPr>
          <w:rFonts w:hint="default"/>
        </w:rPr>
        <w:t>博士工作站、“人才飞地”（南沙科创产业园）</w:t>
      </w:r>
      <w:r>
        <w:rPr>
          <w:rFonts w:hint="eastAsia"/>
          <w:lang w:val="en-US" w:eastAsia="zh-CN"/>
        </w:rPr>
        <w:t>等</w:t>
      </w:r>
      <w:r>
        <w:rPr>
          <w:rFonts w:hint="default"/>
        </w:rPr>
        <w:t>；落实“免费梅州”政策，探索“先安居后就业”，赋予企业人才评价自主权。</w:t>
      </w:r>
      <w:r>
        <w:rPr>
          <w:rFonts w:hint="default"/>
          <w:b/>
          <w:bCs/>
        </w:rPr>
        <w:t>优化创新创业环境</w:t>
      </w:r>
      <w:r>
        <w:rPr>
          <w:rFonts w:hint="eastAsia"/>
          <w:lang w:eastAsia="zh-CN"/>
        </w:rPr>
        <w:t>，</w:t>
      </w:r>
      <w:r>
        <w:rPr>
          <w:rFonts w:hint="default"/>
        </w:rPr>
        <w:t>组建县级创新投资公司，引导社会资本投早、投小、投硬科技；强化知识产权保护，设立风险补偿基金；推进众创年华孵化器建设，构建“众创空间-孵化器</w:t>
      </w:r>
      <w:r>
        <w:rPr>
          <w:rFonts w:hint="eastAsia"/>
          <w:lang w:eastAsia="zh-CN"/>
        </w:rPr>
        <w:t>－</w:t>
      </w:r>
      <w:r>
        <w:rPr>
          <w:rFonts w:hint="default"/>
        </w:rPr>
        <w:t>加速器”体系。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r>
        <w:rPr>
          <w:rFonts w:hint="eastAsia" w:ascii="Arial" w:hAnsi="Arial" w:eastAsia="黑体" w:cs="Times New Roman"/>
          <w:spacing w:val="-11"/>
          <w:w w:val="90"/>
          <w:sz w:val="32"/>
          <w:szCs w:val="32"/>
          <w:highlight w:val="none"/>
          <w:lang w:val="en-US" w:eastAsia="zh-CN"/>
        </w:rPr>
        <w:t>第七章 加快融入全国统一大市场，构建新发展格局县域支点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b/>
          <w:bCs/>
          <w:lang w:val="en-US" w:eastAsia="zh-CN"/>
        </w:rPr>
        <w:t>着力扩大有效投资</w:t>
      </w:r>
      <w:r>
        <w:rPr>
          <w:rFonts w:hint="eastAsia"/>
          <w:lang w:val="en-US" w:eastAsia="zh-CN"/>
        </w:rPr>
        <w:t>，聚焦“两重”“两新”、公共服务及企业技改，储备223个总投资836亿元的重大项目（含基建、产业、民生领域），通过政策激励调动民间资本，完善政银企合作、争取政策性资金等投融资机制，扩大有效投资。</w:t>
      </w:r>
      <w:r>
        <w:rPr>
          <w:rFonts w:hint="eastAsia"/>
          <w:b/>
          <w:bCs/>
          <w:lang w:val="en-US" w:eastAsia="zh-CN"/>
        </w:rPr>
        <w:t>精准释放消费需求</w:t>
      </w:r>
      <w:r>
        <w:rPr>
          <w:rFonts w:hint="eastAsia"/>
          <w:lang w:val="en-US" w:eastAsia="zh-CN"/>
        </w:rPr>
        <w:t>，依托三省交界与“一廊五片区”，打造核心商圈、夜间经济示范点及便民生活圈；扩以旧换新，兴数字、文旅与农村消费，补齐农村消费设施；优化市场监管与诚信体系，消除消费限制，引导绿色健康消费。</w:t>
      </w:r>
      <w:r>
        <w:rPr>
          <w:rFonts w:hint="eastAsia"/>
          <w:b/>
          <w:bCs/>
          <w:lang w:val="en-US" w:eastAsia="zh-CN"/>
        </w:rPr>
        <w:t>加快融入全国统一大市场</w:t>
      </w:r>
      <w:r>
        <w:rPr>
          <w:rFonts w:hint="eastAsia"/>
          <w:lang w:val="en-US" w:eastAsia="zh-CN"/>
        </w:rPr>
        <w:t>，落实市场准入“全国一张清单”，统一市场制度与监管，破除区域壁垒；优化交通物流网络，完善县镇村三级物流与电商体系，推进流通数字化；深化与海西区及邻省县域的产业、旅游、人才合作，构建平安边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r>
        <w:rPr>
          <w:rFonts w:hint="eastAsia" w:ascii="Arial" w:hAnsi="Arial" w:eastAsia="黑体" w:cs="Times New Roman"/>
          <w:spacing w:val="-11"/>
          <w:w w:val="90"/>
          <w:sz w:val="32"/>
          <w:szCs w:val="32"/>
          <w:highlight w:val="none"/>
          <w:lang w:val="en-US" w:eastAsia="zh-CN"/>
        </w:rPr>
        <w:t>第八章 推进深层次改革和高水平开放，激发高质量发展新动力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default"/>
          <w:b/>
          <w:bCs/>
          <w:lang w:val="en-US" w:eastAsia="zh-CN"/>
        </w:rPr>
        <w:t>有效激发市场主体活力</w:t>
      </w:r>
      <w:r>
        <w:rPr>
          <w:rFonts w:hint="eastAsia"/>
          <w:lang w:val="en-US" w:eastAsia="zh-CN"/>
        </w:rPr>
        <w:t>，深化国资国企改革，优化国有资本布局，推进混改与市场化转型，强化统一监管和风险防控；平等保护民营企业权益，支持其技改、创新，深化政银企对接，优化金融服务，破解小微企业融资瓶颈。</w:t>
      </w:r>
      <w:r>
        <w:rPr>
          <w:rFonts w:hint="eastAsia"/>
          <w:b/>
          <w:bCs/>
          <w:lang w:val="en-US" w:eastAsia="zh-CN"/>
        </w:rPr>
        <w:t>持续深化重点领域改革</w:t>
      </w:r>
      <w:r>
        <w:rPr>
          <w:rFonts w:hint="eastAsia"/>
          <w:lang w:val="en-US" w:eastAsia="zh-CN"/>
        </w:rPr>
        <w:t>，深化集体林权确权流转与新业态发展，优化财税体制（零基预算、盘活资产、减税降费），推进要素市场化配置（用地、价格改革），创新全域土地整治模式，联动多元资金与国企民企协同参与。</w:t>
      </w:r>
      <w:r>
        <w:rPr>
          <w:rFonts w:hint="eastAsia"/>
          <w:b/>
          <w:bCs/>
          <w:lang w:val="en-US" w:eastAsia="zh-CN"/>
        </w:rPr>
        <w:t>打造更加优质的营商环境</w:t>
      </w:r>
      <w:r>
        <w:rPr>
          <w:rFonts w:hint="eastAsia"/>
          <w:lang w:val="en-US" w:eastAsia="zh-CN"/>
        </w:rPr>
        <w:t>，优化政务服务，推行清单化标准化管理、“一证通办”“免证办”，延伸“一件事一次办”至基层，通过数字化实现惠企政策直达；强化政府履约与账款清欠，深化“信用平远”建设，拓展“信用+”场景，构建信用监管闭环。</w:t>
      </w:r>
      <w:r>
        <w:rPr>
          <w:rFonts w:hint="eastAsia"/>
          <w:b/>
          <w:bCs/>
          <w:lang w:val="en-US" w:eastAsia="zh-CN"/>
        </w:rPr>
        <w:t>塑造开放型经济新优势</w:t>
      </w:r>
      <w:r>
        <w:rPr>
          <w:rFonts w:hint="eastAsia"/>
          <w:lang w:val="en-US" w:eastAsia="zh-CN"/>
        </w:rPr>
        <w:t>，推动内外贸一体化，扩大“同线同标同质”适用范围，引导外贸企业转型内销、参与“粤贸全国”；支持企业对接“一带一路”、RCEP，借助南沙自贸区与经贸展会“走出去”，拓展海外市场。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bookmarkStart w:id="0" w:name="_Toc10784"/>
      <w:r>
        <w:rPr>
          <w:rFonts w:hint="eastAsia" w:ascii="Arial" w:hAnsi="Arial" w:eastAsia="黑体" w:cs="Times New Roman"/>
          <w:spacing w:val="-11"/>
          <w:w w:val="90"/>
          <w:sz w:val="32"/>
          <w:szCs w:val="32"/>
          <w:highlight w:val="none"/>
          <w:lang w:val="en-US" w:eastAsia="zh-CN"/>
        </w:rPr>
        <w:t>第九章 践行“两山”理念，着力打造人与自然和谐共生的绿美平远</w:t>
      </w:r>
      <w:bookmarkEnd w:id="0"/>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pPr>
      <w:r>
        <w:rPr>
          <w:rFonts w:hint="default"/>
          <w:b/>
          <w:bCs/>
        </w:rPr>
        <w:t>稳妥推进碳达峰碳中和</w:t>
      </w:r>
      <w:r>
        <w:rPr>
          <w:rFonts w:hint="eastAsia"/>
          <w:lang w:eastAsia="zh-CN"/>
        </w:rPr>
        <w:t>，</w:t>
      </w:r>
      <w:r>
        <w:rPr>
          <w:rFonts w:hint="default"/>
        </w:rPr>
        <w:t>制定碳达峰行动方案，建设近零碳园区；实施森林抚育、矿山修复，提升生态碳汇；探索碳质押、碳回购等金融服务。</w:t>
      </w:r>
      <w:r>
        <w:rPr>
          <w:rFonts w:hint="default"/>
          <w:b/>
          <w:bCs/>
        </w:rPr>
        <w:t>全面提升生态系统质量</w:t>
      </w:r>
      <w:r>
        <w:rPr>
          <w:rFonts w:hint="eastAsia"/>
          <w:lang w:eastAsia="zh-CN"/>
        </w:rPr>
        <w:t>，</w:t>
      </w:r>
      <w:r>
        <w:rPr>
          <w:rFonts w:hint="default"/>
        </w:rPr>
        <w:t>构建“两屏三廊”生态格局（“两屏”为西部、中北部山体屏障，“三廊”为柚树河、差干河、石正河水廊道）；保护龙文黄田自然保护区仙湖苏铁、半枫荷群落，加强鸳鸯、白鹇等珍稀动物保护。</w:t>
      </w:r>
      <w:r>
        <w:rPr>
          <w:rFonts w:hint="eastAsia"/>
          <w:lang w:val="en-US" w:eastAsia="zh-CN"/>
        </w:rPr>
        <w:t>至2030年，完成林分优化提升4万亩、森林抚育提升7.5万亩、新造林抚育提升10万亩。</w:t>
      </w:r>
      <w:r>
        <w:rPr>
          <w:rFonts w:hint="default"/>
          <w:b/>
          <w:bCs/>
        </w:rPr>
        <w:t>加强生态环境治理</w:t>
      </w:r>
      <w:r>
        <w:rPr>
          <w:rFonts w:hint="eastAsia"/>
          <w:lang w:eastAsia="zh-CN"/>
        </w:rPr>
        <w:t>，</w:t>
      </w:r>
      <w:r>
        <w:rPr>
          <w:rFonts w:hint="default"/>
        </w:rPr>
        <w:t>深化“河湖长制”，推进县城污水处理厂改造、畜禽粪污资源化利用；严控挥发性有机物、扬尘污染，保持空气质量优良率100%；强化土壤风险管控，推进“无废城市”建设，完善固废（危废）信息化监管</w:t>
      </w:r>
      <w:r>
        <w:rPr>
          <w:rFonts w:hint="eastAsia"/>
          <w:lang w:eastAsia="zh-CN"/>
        </w:rPr>
        <w:t>。</w:t>
      </w:r>
      <w:r>
        <w:rPr>
          <w:rFonts w:hint="eastAsia"/>
          <w:b/>
          <w:bCs/>
          <w:lang w:eastAsia="zh-CN"/>
        </w:rPr>
        <w:t>加快绿色低碳循环发展</w:t>
      </w:r>
      <w:r>
        <w:rPr>
          <w:rFonts w:hint="eastAsia"/>
          <w:lang w:eastAsia="zh-CN"/>
        </w:rPr>
        <w:t>，推动绿色低碳循环发展，重点发展园区循环工业与农业，推进废弃物资源化利用及稀土产业链循环回收，推广“互联网+”资源回收模式；落实能源、水资源、建设用地双控制度，开展重点领域节能降碳与节水改造，盘活存量土地；严控高耗能项目，建设绿色制造体系，推广生态循环农业，倡导绿色居住与出行，开展绿色生活创建行动。</w:t>
      </w:r>
      <w:r>
        <w:rPr>
          <w:rFonts w:hint="default"/>
          <w:b/>
          <w:bCs/>
        </w:rPr>
        <w:t>探索生态价值转化平远路径</w:t>
      </w:r>
      <w:r>
        <w:rPr>
          <w:rFonts w:hint="eastAsia"/>
          <w:lang w:eastAsia="zh-CN"/>
        </w:rPr>
        <w:t>，</w:t>
      </w:r>
      <w:r>
        <w:rPr>
          <w:rFonts w:hint="default"/>
        </w:rPr>
        <w:t>探索生态产品价值实现机制，建设国储林、气候生态品牌；围绕长潭水库谋划生态农业、康养旅游，打造“生态</w:t>
      </w:r>
      <w:r>
        <w:rPr>
          <w:rFonts w:hint="eastAsia"/>
          <w:lang w:eastAsia="zh-CN"/>
        </w:rPr>
        <w:t>－</w:t>
      </w:r>
      <w:r>
        <w:rPr>
          <w:rFonts w:hint="default"/>
        </w:rPr>
        <w:t>经济”良性循环。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r>
        <w:rPr>
          <w:rFonts w:hint="eastAsia" w:ascii="Arial" w:hAnsi="Arial" w:eastAsia="黑体" w:cs="Times New Roman"/>
          <w:spacing w:val="-11"/>
          <w:w w:val="90"/>
          <w:sz w:val="32"/>
          <w:szCs w:val="32"/>
          <w:highlight w:val="none"/>
          <w:lang w:val="en-US" w:eastAsia="zh-CN"/>
        </w:rPr>
        <w:t>第十章 深挖“山水客乡”底蕴，打造独具平远魅力的文化名片</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default"/>
          <w:b/>
          <w:bCs/>
        </w:rPr>
        <w:t>提升文化影响力</w:t>
      </w:r>
      <w:r>
        <w:rPr>
          <w:rFonts w:hint="eastAsia"/>
          <w:lang w:eastAsia="zh-CN"/>
        </w:rPr>
        <w:t>，</w:t>
      </w:r>
      <w:r>
        <w:rPr>
          <w:rFonts w:hint="default"/>
        </w:rPr>
        <w:t>推进全国县级文明城市创建，建强新时代文明实践中心，选树先进典型，推进移风易俗。</w:t>
      </w:r>
      <w:r>
        <w:rPr>
          <w:rFonts w:hint="default"/>
          <w:b/>
          <w:bCs/>
        </w:rPr>
        <w:t>繁荣发展文化事业</w:t>
      </w:r>
      <w:r>
        <w:rPr>
          <w:rFonts w:hint="eastAsia"/>
          <w:lang w:eastAsia="zh-CN"/>
        </w:rPr>
        <w:t>，</w:t>
      </w:r>
      <w:r>
        <w:rPr>
          <w:rFonts w:hint="default"/>
        </w:rPr>
        <w:t>完善公共文化服务（新建“多馆合一”项目——博物馆、图书馆等）；推出文艺精品（如“四季村晚”、脐橙文化旅游节）；保护文化遗产（修缮姚子青故居、程旼纪念馆提质、红四军纪念馆升级，构建非遗数字化档案）。</w:t>
      </w:r>
      <w:r>
        <w:rPr>
          <w:rFonts w:hint="default"/>
          <w:b/>
          <w:bCs/>
        </w:rPr>
        <w:t>大力发展现代文旅产业</w:t>
      </w:r>
      <w:r>
        <w:rPr>
          <w:rFonts w:hint="eastAsia"/>
          <w:lang w:eastAsia="zh-CN"/>
        </w:rPr>
        <w:t>，</w:t>
      </w:r>
      <w:r>
        <w:rPr>
          <w:rFonts w:hint="eastAsia" w:ascii="仿宋" w:hAnsi="仿宋" w:eastAsia="仿宋" w:cs="仿宋"/>
          <w:b w:val="0"/>
          <w:bCs w:val="0"/>
          <w:color w:val="auto"/>
          <w:spacing w:val="-11"/>
          <w:sz w:val="32"/>
          <w:szCs w:val="32"/>
          <w:highlight w:val="none"/>
          <w:lang w:val="en-US" w:eastAsia="zh-CN"/>
        </w:rPr>
        <w:t>推动五指石景区创建5A级景区，松溪河风景区、金穗休闲旅游区、上举相思谷景区、曼佗山庄、南台卧佛山景区、大河背景区、南药梅片特色产业旅游区创建4A级景区。</w:t>
      </w:r>
      <w:r>
        <w:rPr>
          <w:rFonts w:hint="default"/>
        </w:rPr>
        <w:t>深化“文旅+”融合（“文旅+商业”建梅东夜市，“文旅+赛事”办山地徒步大会，“文旅+农业”打造脐橙研学带，“文旅+低空”开发“空中看平远”）；创建国家全域旅游示范区。</w:t>
      </w:r>
      <w:r>
        <w:rPr>
          <w:rFonts w:hint="default"/>
          <w:b/>
          <w:bCs/>
        </w:rPr>
        <w:t>繁荣发展体育事业</w:t>
      </w:r>
      <w:r>
        <w:rPr>
          <w:rFonts w:hint="eastAsia"/>
          <w:lang w:eastAsia="zh-CN"/>
        </w:rPr>
        <w:t>，</w:t>
      </w:r>
      <w:r>
        <w:rPr>
          <w:rFonts w:hint="default"/>
        </w:rPr>
        <w:t>建设全民健身中心、北部新城体育公园，打造15分钟健身圈；承办省级赛事，开展“足协杯”等活动；推进体教融合，提升竞技体育实力。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r>
        <w:rPr>
          <w:rFonts w:hint="eastAsia" w:ascii="Arial" w:hAnsi="Arial" w:eastAsia="黑体" w:cs="Times New Roman"/>
          <w:spacing w:val="-11"/>
          <w:w w:val="90"/>
          <w:sz w:val="32"/>
          <w:szCs w:val="32"/>
          <w:highlight w:val="none"/>
          <w:lang w:val="en-US" w:eastAsia="zh-CN"/>
        </w:rPr>
        <w:t>第十一章 以造福人民为根本价值取向，打造共同富裕县域范例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default"/>
          <w:b/>
          <w:bCs/>
        </w:rPr>
        <w:t>建设高质量教育体系</w:t>
      </w:r>
      <w:r>
        <w:rPr>
          <w:rFonts w:hint="eastAsia"/>
          <w:lang w:val="en-US" w:eastAsia="zh-CN"/>
        </w:rPr>
        <w:t>，</w:t>
      </w:r>
      <w:r>
        <w:rPr>
          <w:rFonts w:hint="default"/>
        </w:rPr>
        <w:t>创建国家义务教育优质均衡县，推进平远中学、梅青中学改扩建（建游泳馆）；深化“县管校聘”，推动教育数字化（智慧教育平台、“互联网+同步课堂”）。</w:t>
      </w:r>
      <w:r>
        <w:rPr>
          <w:rFonts w:hint="default"/>
          <w:b/>
          <w:bCs/>
        </w:rPr>
        <w:t>全面推进健康平远建设</w:t>
      </w:r>
      <w:r>
        <w:rPr>
          <w:rFonts w:hint="eastAsia"/>
          <w:lang w:eastAsia="zh-CN"/>
        </w:rPr>
        <w:t>，</w:t>
      </w:r>
      <w:r>
        <w:rPr>
          <w:rFonts w:hint="default"/>
        </w:rPr>
        <w:t>深化医共体建设，2030年镇级卫生院100%</w:t>
      </w:r>
      <w:r>
        <w:rPr>
          <w:rFonts w:hint="eastAsia"/>
          <w:lang w:eastAsia="zh-CN"/>
        </w:rPr>
        <w:t>达到</w:t>
      </w:r>
      <w:r>
        <w:rPr>
          <w:rFonts w:hint="default"/>
        </w:rPr>
        <w:t>国家基本标准；强化中医药（县中医医院“两专科一中心”建设），创建全国基层中医药工作示范县。</w:t>
      </w:r>
      <w:r>
        <w:rPr>
          <w:rFonts w:hint="default"/>
          <w:b/>
          <w:bCs/>
        </w:rPr>
        <w:t>实施就业创业双向驱动</w:t>
      </w:r>
      <w:r>
        <w:rPr>
          <w:rFonts w:hint="eastAsia"/>
          <w:lang w:eastAsia="zh-CN"/>
        </w:rPr>
        <w:t>，</w:t>
      </w:r>
      <w:r>
        <w:rPr>
          <w:rFonts w:hint="default"/>
        </w:rPr>
        <w:t>扩容创业见习基地，推动高校毕业生、退役军人就业；完善企业与农民利益联结机制，拓宽农户增收渠道。</w:t>
      </w:r>
      <w:r>
        <w:rPr>
          <w:rFonts w:hint="default"/>
          <w:b/>
          <w:bCs/>
        </w:rPr>
        <w:t>健全多层次社会保障体系</w:t>
      </w:r>
      <w:r>
        <w:rPr>
          <w:rFonts w:hint="eastAsia"/>
          <w:lang w:eastAsia="zh-CN"/>
        </w:rPr>
        <w:t>，</w:t>
      </w:r>
      <w:r>
        <w:rPr>
          <w:rFonts w:hint="default"/>
        </w:rPr>
        <w:t>完善全覆盖社保体系，推进全民参保与社保通办，加大保障性住房供给；健全动态社会救助与退役军人优抚机制，保障妇儿残权益；构建青少年五育体系，提供心理服务与家校社协同育人支持。</w:t>
      </w:r>
      <w:r>
        <w:rPr>
          <w:rFonts w:hint="default"/>
          <w:b/>
          <w:bCs/>
        </w:rPr>
        <w:t>促进人口高质量发展</w:t>
      </w:r>
      <w:r>
        <w:rPr>
          <w:rFonts w:hint="eastAsia"/>
          <w:lang w:eastAsia="zh-CN"/>
        </w:rPr>
        <w:t>，建设生育友好型社会，落实育儿补贴与产假等政策，开展婚育宣传；构建县镇村三级养老服务网络，推进医养结合，</w:t>
      </w:r>
      <w:r>
        <w:rPr>
          <w:rFonts w:hint="default"/>
        </w:rPr>
        <w:t>2030年</w:t>
      </w:r>
      <w:r>
        <w:rPr>
          <w:rFonts w:hint="eastAsia"/>
          <w:lang w:val="en-US" w:eastAsia="zh-CN"/>
        </w:rPr>
        <w:t>实现</w:t>
      </w:r>
      <w:r>
        <w:rPr>
          <w:rFonts w:hint="default"/>
        </w:rPr>
        <w:t>每千人养老床位35张</w:t>
      </w:r>
      <w:r>
        <w:rPr>
          <w:rFonts w:hint="eastAsia"/>
          <w:lang w:eastAsia="zh-CN"/>
        </w:rPr>
        <w:t>；发展银发经济，推广适老产品，开发养生旅游与食品，设老年学习点。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bookmarkStart w:id="1" w:name="_Toc19212"/>
      <w:bookmarkStart w:id="2" w:name="_Toc31581"/>
      <w:bookmarkStart w:id="3" w:name="_Toc15258"/>
      <w:r>
        <w:rPr>
          <w:rFonts w:hint="eastAsia" w:ascii="Arial" w:hAnsi="Arial" w:eastAsia="黑体" w:cs="Times New Roman"/>
          <w:spacing w:val="-11"/>
          <w:w w:val="90"/>
          <w:sz w:val="32"/>
          <w:szCs w:val="32"/>
          <w:highlight w:val="none"/>
          <w:lang w:val="en-US" w:eastAsia="zh-CN"/>
        </w:rPr>
        <w:t>第十二章 统筹发展和安全，建设更高水平平安平远</w:t>
      </w:r>
      <w:bookmarkEnd w:id="1"/>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pPr>
      <w:r>
        <w:rPr>
          <w:rFonts w:hint="default"/>
          <w:b/>
          <w:bCs/>
        </w:rPr>
        <w:t>全面提高依法治县水平</w:t>
      </w:r>
      <w:r>
        <w:rPr>
          <w:rFonts w:hint="eastAsia"/>
          <w:b w:val="0"/>
          <w:bCs w:val="0"/>
          <w:lang w:eastAsia="zh-CN"/>
        </w:rPr>
        <w:t>，大力建设法治政府，健全机构职能与决策制度，规范镇街执法，推行行政执法“三项制度”与“粤执法”平台应用，强化权力监督与政务公开；深化司法体制改革，落实司法责任制，推进智慧司法建设，保障人权与困难群体权益；加强法治宣传教育，完善三级公共法律服务平台，健全“三调联动”机制，培育法治文化，营造尊法学法守法用法氛围。</w:t>
      </w:r>
      <w:r>
        <w:rPr>
          <w:rFonts w:hint="default"/>
          <w:b/>
          <w:bCs/>
        </w:rPr>
        <w:t>防范化解重点领域风险</w:t>
      </w:r>
      <w:r>
        <w:rPr>
          <w:rFonts w:hint="eastAsia"/>
          <w:lang w:eastAsia="zh-CN"/>
        </w:rPr>
        <w:t>，</w:t>
      </w:r>
      <w:r>
        <w:rPr>
          <w:rFonts w:hint="default"/>
        </w:rPr>
        <w:t>推进高标准农田建设与粮食仓储优化，构建三级应急供应网络；升级城乡智能配电网，健全能源保供与节能替代机制；强化数据分类管理与安全保护，深化数字安全共治；完善政府债务与金融监管，监测中小微企业信贷风险，打击非法金融活动。</w:t>
      </w:r>
      <w:r>
        <w:rPr>
          <w:rFonts w:hint="default"/>
          <w:b/>
          <w:bCs/>
        </w:rPr>
        <w:t>保障人民生命安全</w:t>
      </w:r>
      <w:r>
        <w:rPr>
          <w:rFonts w:hint="eastAsia"/>
          <w:lang w:eastAsia="zh-CN"/>
        </w:rPr>
        <w:t>，</w:t>
      </w:r>
      <w:r>
        <w:rPr>
          <w:rFonts w:hint="default"/>
        </w:rPr>
        <w:t>压实安全生产责任，聚焦矿山、危化品等领域；严控食品药品安全（推广“互联网+明厨亮灶”）；提升应急能力（配备卫星电话、北斗终端，建设防灾避险“安全岛”，每年开展1次以上综合演练）。</w:t>
      </w:r>
      <w:r>
        <w:rPr>
          <w:rFonts w:hint="default"/>
          <w:b/>
          <w:bCs/>
        </w:rPr>
        <w:t>打造社会治理现代化新标杆</w:t>
      </w:r>
      <w:r>
        <w:rPr>
          <w:rFonts w:hint="eastAsia"/>
          <w:lang w:eastAsia="zh-CN"/>
        </w:rPr>
        <w:t>，</w:t>
      </w:r>
      <w:r>
        <w:rPr>
          <w:rFonts w:hint="default"/>
        </w:rPr>
        <w:t>完善“1+6+N”基层治理体系，推广“积分制”“清单制”；深化“枫桥经验”，健全矛盾纠纷多元化解机制；升级“雪亮工程”，构建“智慧防控”体系，</w:t>
      </w:r>
      <w:r>
        <w:rPr>
          <w:rFonts w:hint="eastAsia"/>
          <w:lang w:val="en-US" w:eastAsia="zh-CN"/>
        </w:rPr>
        <w:t>加快</w:t>
      </w:r>
      <w:r>
        <w:rPr>
          <w:rFonts w:hint="default"/>
        </w:rPr>
        <w:t>创建平安中国建设示范县。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Arial" w:hAnsi="Arial" w:eastAsia="黑体" w:cs="Times New Roman"/>
          <w:spacing w:val="-11"/>
          <w:w w:val="90"/>
          <w:sz w:val="32"/>
          <w:szCs w:val="32"/>
          <w:highlight w:val="none"/>
          <w:lang w:val="en-US" w:eastAsia="zh-CN"/>
        </w:rPr>
      </w:pPr>
      <w:bookmarkStart w:id="4" w:name="_Toc13276"/>
      <w:bookmarkStart w:id="5" w:name="_Toc6445"/>
      <w:r>
        <w:rPr>
          <w:rFonts w:hint="eastAsia" w:ascii="Arial" w:hAnsi="Arial" w:eastAsia="黑体" w:cs="Times New Roman"/>
          <w:spacing w:val="-11"/>
          <w:w w:val="90"/>
          <w:sz w:val="32"/>
          <w:szCs w:val="32"/>
          <w:highlight w:val="none"/>
          <w:lang w:val="en-US" w:eastAsia="zh-CN"/>
        </w:rPr>
        <w:t>第十三章 健全规划实施机制，奋力实现规划目标任务</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pPr>
      <w:r>
        <w:rPr>
          <w:rFonts w:hint="default"/>
          <w:b/>
          <w:bCs/>
        </w:rPr>
        <w:t>坚持党的全面领导</w:t>
      </w:r>
      <w:r>
        <w:rPr>
          <w:rFonts w:hint="eastAsia"/>
          <w:lang w:eastAsia="zh-CN"/>
        </w:rPr>
        <w:t>，</w:t>
      </w:r>
      <w:r>
        <w:rPr>
          <w:rFonts w:hint="default"/>
        </w:rPr>
        <w:t>建强干部队伍，凝聚工会、共青团等群团力量，形成规划实施合力。</w:t>
      </w:r>
      <w:r>
        <w:rPr>
          <w:rFonts w:hint="default"/>
          <w:b/>
          <w:bCs/>
        </w:rPr>
        <w:t>发挥规划战略导向作用</w:t>
      </w:r>
      <w:r>
        <w:rPr>
          <w:rFonts w:hint="eastAsia"/>
          <w:lang w:eastAsia="zh-CN"/>
        </w:rPr>
        <w:t>，</w:t>
      </w:r>
      <w:r>
        <w:rPr>
          <w:rFonts w:hint="default"/>
        </w:rPr>
        <w:t>各类专项规划、空间规划依据本纲要编制，镇街工作与县级规划衔接，确保“一盘棋”发展。</w:t>
      </w:r>
      <w:r>
        <w:rPr>
          <w:rFonts w:hint="default"/>
          <w:b/>
          <w:bCs/>
        </w:rPr>
        <w:t>完善规划实施要素保障</w:t>
      </w:r>
      <w:r>
        <w:rPr>
          <w:rFonts w:hint="eastAsia"/>
          <w:lang w:eastAsia="zh-CN"/>
        </w:rPr>
        <w:t>，</w:t>
      </w:r>
      <w:r>
        <w:rPr>
          <w:rFonts w:hint="default"/>
        </w:rPr>
        <w:t>建立“项目跟着规划走、要素跟着项目走”机制，优先保障重大项目土地、资金、能耗指标；产业政策聚焦创新与产业化支持。</w:t>
      </w:r>
      <w:r>
        <w:rPr>
          <w:rFonts w:hint="default"/>
          <w:b/>
          <w:bCs/>
        </w:rPr>
        <w:t>加强规划监督考核</w:t>
      </w:r>
      <w:r>
        <w:rPr>
          <w:rFonts w:hint="eastAsia"/>
          <w:lang w:eastAsia="zh-CN"/>
        </w:rPr>
        <w:t>，</w:t>
      </w:r>
      <w:r>
        <w:rPr>
          <w:rFonts w:hint="default"/>
        </w:rPr>
        <w:t>开展规划年度监测、中期评估、总结评估，将实施情况纳入政府考核，建立完善与规划指标相衔接的统计体系，确保目标落地。</w:t>
      </w:r>
    </w:p>
    <w:sectPr>
      <w:pgSz w:w="11906" w:h="16838"/>
      <w:pgMar w:top="2098" w:right="1531" w:bottom="1984" w:left="1531"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94901803">
    <w:nsid w:val="7CDDAA2B"/>
    <w:multiLevelType w:val="singleLevel"/>
    <w:tmpl w:val="7CDDAA2B"/>
    <w:lvl w:ilvl="0" w:tentative="1">
      <w:start w:val="1"/>
      <w:numFmt w:val="chineseCounting"/>
      <w:pStyle w:val="10"/>
      <w:suff w:val="nothing"/>
      <w:lvlText w:val="（%1）"/>
      <w:lvlJc w:val="left"/>
      <w:pPr>
        <w:ind w:left="0" w:firstLine="420"/>
      </w:pPr>
      <w:rPr>
        <w:rFonts w:hint="eastAsia"/>
      </w:rPr>
    </w:lvl>
  </w:abstractNum>
  <w:abstractNum w:abstractNumId="1169791825">
    <w:nsid w:val="45B99B51"/>
    <w:multiLevelType w:val="singleLevel"/>
    <w:tmpl w:val="45B99B51"/>
    <w:lvl w:ilvl="0" w:tentative="1">
      <w:start w:val="1"/>
      <w:numFmt w:val="chineseCounting"/>
      <w:pStyle w:val="11"/>
      <w:suff w:val="nothing"/>
      <w:lvlText w:val="（%1）"/>
      <w:lvlJc w:val="left"/>
      <w:pPr>
        <w:ind w:left="0" w:firstLine="420"/>
      </w:pPr>
      <w:rPr>
        <w:rFonts w:hint="eastAsia"/>
      </w:rPr>
    </w:lvl>
  </w:abstractNum>
  <w:num w:numId="1">
    <w:abstractNumId w:val="2094901803"/>
  </w:num>
  <w:num w:numId="2">
    <w:abstractNumId w:val="11697918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7508"/>
    <w:rsid w:val="022E44A8"/>
    <w:rsid w:val="06DA4DD9"/>
    <w:rsid w:val="07795BA7"/>
    <w:rsid w:val="07F00C8F"/>
    <w:rsid w:val="0ACF3EB0"/>
    <w:rsid w:val="0B910ED9"/>
    <w:rsid w:val="0C5A3C6E"/>
    <w:rsid w:val="0C9653BE"/>
    <w:rsid w:val="0E5D0883"/>
    <w:rsid w:val="0EA945C6"/>
    <w:rsid w:val="0F2A49EE"/>
    <w:rsid w:val="11C3747E"/>
    <w:rsid w:val="139F38F7"/>
    <w:rsid w:val="13EE573C"/>
    <w:rsid w:val="1835599D"/>
    <w:rsid w:val="225A6073"/>
    <w:rsid w:val="24044C0A"/>
    <w:rsid w:val="28F159FD"/>
    <w:rsid w:val="29235D45"/>
    <w:rsid w:val="2B195446"/>
    <w:rsid w:val="2B8779A5"/>
    <w:rsid w:val="2B91322F"/>
    <w:rsid w:val="2C6E6CBB"/>
    <w:rsid w:val="2CAF267A"/>
    <w:rsid w:val="2F3B1D5C"/>
    <w:rsid w:val="35B71AE4"/>
    <w:rsid w:val="35D02AD2"/>
    <w:rsid w:val="36694181"/>
    <w:rsid w:val="38AF14EA"/>
    <w:rsid w:val="39205BF2"/>
    <w:rsid w:val="3DA9265A"/>
    <w:rsid w:val="401E6EC4"/>
    <w:rsid w:val="403721D3"/>
    <w:rsid w:val="40F7176E"/>
    <w:rsid w:val="42856EE8"/>
    <w:rsid w:val="439660BE"/>
    <w:rsid w:val="43A318F9"/>
    <w:rsid w:val="46C353A9"/>
    <w:rsid w:val="4783660C"/>
    <w:rsid w:val="49952D80"/>
    <w:rsid w:val="4C89754C"/>
    <w:rsid w:val="4CA50074"/>
    <w:rsid w:val="4F2C6F55"/>
    <w:rsid w:val="50841D0A"/>
    <w:rsid w:val="524565F7"/>
    <w:rsid w:val="52E40958"/>
    <w:rsid w:val="53263F45"/>
    <w:rsid w:val="55425416"/>
    <w:rsid w:val="55944102"/>
    <w:rsid w:val="56654241"/>
    <w:rsid w:val="571D706B"/>
    <w:rsid w:val="57F12509"/>
    <w:rsid w:val="58B12FA0"/>
    <w:rsid w:val="5B215ACE"/>
    <w:rsid w:val="5BBB323A"/>
    <w:rsid w:val="5D1702B3"/>
    <w:rsid w:val="5E465BF2"/>
    <w:rsid w:val="628E3217"/>
    <w:rsid w:val="63215F67"/>
    <w:rsid w:val="680F7119"/>
    <w:rsid w:val="69FB1963"/>
    <w:rsid w:val="6B6E08BB"/>
    <w:rsid w:val="6C661592"/>
    <w:rsid w:val="6D8A305E"/>
    <w:rsid w:val="6EE43EA0"/>
    <w:rsid w:val="6EEE3AC1"/>
    <w:rsid w:val="6F9B0863"/>
    <w:rsid w:val="70F80C27"/>
    <w:rsid w:val="71632544"/>
    <w:rsid w:val="72881B51"/>
    <w:rsid w:val="7320151A"/>
    <w:rsid w:val="76E94996"/>
    <w:rsid w:val="773254F8"/>
    <w:rsid w:val="78CA5523"/>
    <w:rsid w:val="79CD2C51"/>
    <w:rsid w:val="7D510A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Calibri"/>
      <w:kern w:val="2"/>
      <w:sz w:val="32"/>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10">
    <w:name w:val="二级标题"/>
    <w:basedOn w:val="3"/>
    <w:next w:val="1"/>
    <w:qFormat/>
    <w:uiPriority w:val="0"/>
    <w:pPr>
      <w:numPr>
        <w:ilvl w:val="0"/>
        <w:numId w:val="1"/>
      </w:numPr>
      <w:spacing w:line="560" w:lineRule="exact"/>
      <w:ind w:firstLine="880" w:firstLineChars="200"/>
    </w:pPr>
    <w:rPr>
      <w:rFonts w:ascii="楷体" w:hAnsi="楷体" w:eastAsia="楷体" w:cs="楷体"/>
      <w:b w:val="0"/>
      <w:szCs w:val="32"/>
    </w:rPr>
  </w:style>
  <w:style w:type="paragraph" w:customStyle="1" w:styleId="11">
    <w:name w:val="2级标题"/>
    <w:basedOn w:val="3"/>
    <w:next w:val="1"/>
    <w:qFormat/>
    <w:uiPriority w:val="0"/>
    <w:pPr>
      <w:numPr>
        <w:ilvl w:val="0"/>
        <w:numId w:val="2"/>
      </w:numPr>
      <w:spacing w:line="560" w:lineRule="exact"/>
      <w:ind w:firstLine="880" w:firstLineChars="200"/>
    </w:pPr>
    <w:rPr>
      <w:rFonts w:hint="eastAsia" w:ascii="楷体" w:hAnsi="楷体" w:eastAsia="楷体" w:cs="楷体"/>
      <w:b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c1fd458e-fb51-4121-8e47-261edbd47500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6336647A</paraID>
      <start>12</start>
      <end>13</end>
      <status>modified</status>
      <modifiedWord>—</modifiedWord>
      <trackRevisions>false</trackRevisions>
    </reviewItem>
    <reviewItem>
      <errorID/>
      <errorWord>梅州市平远县“十五五”规划纲要摘要
</errorWord>
      <group>L1_Other</group>
      <groupName>其他问题</groupName>
      <ability>L2_RepeatSentence</ability>
      <abilityName>重句检查</abilityName>
      <candidateList>
        <item/>
      </candidateList>
      <explain>重句检查</explain>
      <paraID>19F62689</paraID>
      <start>0</start>
      <end>18</end>
      <status>ignored</status>
      <modifiedWord/>
      <trackRevisions>false</trackRevisions>
    </reviewItem>
    <reviewItem>
      <errorID>0723d807-4b02-4931-9822-fe6078783f49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6CA042AA</paraID>
      <start>75</start>
      <end>76</end>
      <status>modified</status>
      <modifiedWord>—</modifiedWord>
      <trackRevisions>false</trackRevisions>
    </reviewItem>
    <reviewItem>
      <errorID>cdb87131-3adc-4b4e-8691-3796fc7e781c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67BCCE74</paraID>
      <start>17</start>
      <end>18</end>
      <status>modified</status>
      <modifiedWord>—</modifiedWord>
      <trackRevisions>false</trackRevisions>
    </reviewItem>
    <reviewItem>
      <errorID>16f1a73e-b28a-43c6-bdf5-0c4502a72c2e</errorID>
      <errorWord>亿</errorWord>
      <group>L1_Word</group>
      <groupName>字词问题</groupName>
      <ability>L2_Typo</ability>
      <abilityName>字词错误</abilityName>
      <candidateList>
        <item>亿元</item>
      </candidateList>
      <explain/>
      <paraID> 16EEF6B</paraID>
      <start>61</start>
      <end>63</end>
      <status>modified</status>
      <modifiedWord>亿元</modifiedWord>
      <trackRevisions>false</trackRevisions>
    </reviewItem>
    <reviewItem>
      <errorID>5da5c1ec-397a-4e25-bb35-a5a6d51fe8ec</errorID>
      <errorWord>建</errorWord>
      <group>L1_Word</group>
      <groupName>字词问题</groupName>
      <ability>L2_Typo</ability>
      <abilityName>字词错误</abilityName>
      <candidateList>
        <item>建设</item>
      </candidateList>
      <explain>〈动〉创立新事业；增加新设施：经济～｜～家园｜～现代化强国◇组织～｜思想～。</explain>
      <paraID> 16EEF6B</paraID>
      <start>450</start>
      <end>452</end>
      <status>modified</status>
      <modifiedWord>建设</modifiedWord>
      <trackRevisions>false</trackRevisions>
    </reviewItem>
    <reviewItem>
      <errorID/>
      <errorWord>规划通用机场，</errorWord>
      <group>L1_Other</group>
      <groupName>其他问题</groupName>
      <ability>L2_RepeatSentence</ability>
      <abilityName>重句检查</abilityName>
      <candidateList>
        <item/>
      </candidateList>
      <explain>重句检查</explain>
      <paraID> 16EEF6B</paraID>
      <start>461</start>
      <end>461</end>
      <status>modified</status>
      <modifiedWord/>
      <trackRevisions>false</trackRevisions>
    </reviewItem>
    <reviewItem>
      <errorID>723d7c70-42a2-4c5a-917a-dde8bb3c0f4c</errorID>
      <errorWord>建</errorWord>
      <group>L1_Word</group>
      <groupName>字词问题</groupName>
      <ability>L2_Typo</ability>
      <abilityName>字词错误</abilityName>
      <candidateList>
        <item>建设</item>
      </candidateList>
      <explain>〈动〉创立新事业；增加新设施：经济～｜～家园｜～现代化强国◇组织～｜思想～。</explain>
      <paraID> 6D9B480</paraID>
      <start>17</start>
      <end>19</end>
      <status>modified</status>
      <modifiedWord>建设</modifiedWord>
      <trackRevisions>false</trackRevisions>
    </reviewItem>
    <reviewItem>
      <errorID>4fe4044f-965c-41d1-a449-717a56f537e0</errorID>
      <errorWord>-</errorWord>
      <group>L1_Format</group>
      <groupName>格式问题</groupName>
      <ability>L2_HalfPunc</ability>
      <abilityName>全半角检查</abilityName>
      <candidateList>
        <item>－</item>
      </candidateList>
      <explain>文本全半角错误。</explain>
      <paraID> 6D9B480</paraID>
      <start>106</start>
      <end>107</end>
      <status>modified</status>
      <modifiedWord>－</modifiedWord>
      <trackRevisions>false</trackRevisions>
    </reviewItem>
    <reviewItem>
      <errorID>66b81dee-5b44-47b3-8cc0-41d0b9fe6a08</errorID>
      <errorWord>-</errorWord>
      <group>L1_Format</group>
      <groupName>格式问题</groupName>
      <ability>L2_HalfPunc</ability>
      <abilityName>全半角检查</abilityName>
      <candidateList>
        <item>－</item>
      </candidateList>
      <explain>文本全半角错误。</explain>
      <paraID> 6D9B480</paraID>
      <start>347</start>
      <end>348</end>
      <status>modified</status>
      <modifiedWord>－</modifiedWord>
      <trackRevisions>false</trackRevisions>
    </reviewItem>
    <reviewItem>
      <errorID>1da8f3ec-161c-4e6a-aa37-7e08f89a3c64</errorID>
      <errorWord>“两重两新”</errorWord>
      <group>L1_Political</group>
      <groupName>政治性问题</groupName>
      <ability>L2_Keyword</ability>
      <abilityName>固定表述</abilityName>
      <candidateList>
        <item>“两重”“两新”</item>
      </candidateList>
      <explain>注意检查当前固定表述标点是否使用规范。</explain>
      <paraID>63EA094E</paraID>
      <start>11</start>
      <end>19</end>
      <status>modified</status>
      <modifiedWord>“两重”“两新”</modifiedWord>
      <trackRevisions>false</trackRevisions>
    </reviewItem>
    <reviewItem>
      <errorID>019792d1-193a-4871-bdc8-213a244e08bc</errorID>
      <errorWord>平远</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1BFDBAC0</paraID>
      <start>282</start>
      <end>284</end>
      <status>ignored</status>
      <modifiedWord/>
      <trackRevisions>false</trackRevisions>
    </reviewItem>
    <reviewItem>
      <errorID>db357de1-75e6-4d8c-bcd6-60f5e570746f</errorID>
      <errorWord>-</errorWord>
      <group>L1_Format</group>
      <groupName>格式问题</groupName>
      <ability>L2_HalfPunc</ability>
      <abilityName>全半角检查</abilityName>
      <candidateList>
        <item>－</item>
      </candidateList>
      <explain>文本全半角错误。</explain>
      <paraID> BB84235</paraID>
      <start>527</start>
      <end>528</end>
      <status>modified</status>
      <modifiedWord>－</modifiedWord>
      <trackRevisions>false</trackRevisions>
    </reviewItem>
    <reviewItem>
      <errorID>31310134-ec5d-47be-875a-d7a233d01ee7</errorID>
      <errorWord>达</errorWord>
      <group>L1_Word</group>
      <groupName>字词问题</groupName>
      <ability>L2_Typo</ability>
      <abilityName>字词错误</abilityName>
      <candidateList>
        <item>达到</item>
      </candidateList>
      <explain>〈动〉到（多指抽象事物或程度）：达得到｜达不到｜目的没有～｜～国际水平。</explain>
      <paraID>  94A160</paraID>
      <start>133</start>
      <end>135</end>
      <status>modified</status>
      <modifiedWord>达到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41abc-266c-47af-8bc0-1e7dec6182e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6789</Words>
  <Characters>6958</Characters>
  <Lines>0</Lines>
  <Paragraphs>0</Paragraphs>
  <TotalTime>0</TotalTime>
  <ScaleCrop>false</ScaleCrop>
  <LinksUpToDate>false</LinksUpToDate>
  <CharactersWithSpaces>6971</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2025-01-10T05:23:00Z</dcterms:created>
  <dc:creator>Administrator</dc:creator>
  <cp:lastModifiedBy>Administrator</cp:lastModifiedBy>
  <cp:lastPrinted>2025-12-04T08:55:00Z</cp:lastPrinted>
  <dcterms:modified xsi:type="dcterms:W3CDTF">2026-06-24T07:23:55Z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4335C69D3FD9423EA12B54FB04E7DDD3_12</vt:lpwstr>
  </property>
  <property fmtid="{D5CDD505-2E9C-101B-9397-08002B2CF9AE}" pid="4" name="KSOTemplateDocerSaveRecord">
    <vt:lpwstr>eyJoZGlkIjoiMGU5MDA2MWI4YTk1OTgwNmQ1ZmJlODMzNWMzYTY5ODQiLCJ1c2VySWQiOiI2MDk2MjEzNzEifQ==</vt:lpwstr>
  </property>
</Properties>
</file>